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10AF7" w14:textId="77777777" w:rsidR="000C695E" w:rsidRPr="000C695E" w:rsidRDefault="000C695E" w:rsidP="000C695E">
      <w:pPr>
        <w:jc w:val="center"/>
        <w:rPr>
          <w:rFonts w:asciiTheme="minorHAnsi" w:hAnsiTheme="minorHAnsi" w:cstheme="minorHAnsi"/>
          <w:b/>
          <w:sz w:val="22"/>
          <w:szCs w:val="22"/>
        </w:rPr>
      </w:pPr>
      <w:bookmarkStart w:id="0" w:name="_Hlk134435930"/>
      <w:r w:rsidRPr="000C695E">
        <w:rPr>
          <w:rFonts w:asciiTheme="minorHAnsi" w:eastAsia="Times New Roman" w:hAnsiTheme="minorHAnsi" w:cstheme="minorHAnsi"/>
          <w:b/>
          <w:sz w:val="22"/>
          <w:szCs w:val="22"/>
          <w:lang w:eastAsia="es-EC"/>
        </w:rPr>
        <w:t xml:space="preserve">ACTA DE </w:t>
      </w:r>
      <w:r w:rsidRPr="000C695E">
        <w:rPr>
          <w:rFonts w:asciiTheme="minorHAnsi" w:hAnsiTheme="minorHAnsi" w:cstheme="minorHAnsi"/>
          <w:b/>
          <w:sz w:val="22"/>
          <w:szCs w:val="22"/>
        </w:rPr>
        <w:t>SESIÓN ORDINARIA DE DIRECTORIO DE LA</w:t>
      </w:r>
    </w:p>
    <w:p w14:paraId="4C8E7574" w14:textId="77777777" w:rsidR="000C695E" w:rsidRPr="000C695E" w:rsidRDefault="000C695E" w:rsidP="000C695E">
      <w:pPr>
        <w:jc w:val="center"/>
        <w:rPr>
          <w:rFonts w:asciiTheme="minorHAnsi" w:hAnsiTheme="minorHAnsi" w:cstheme="minorHAnsi"/>
          <w:b/>
          <w:sz w:val="22"/>
          <w:szCs w:val="22"/>
        </w:rPr>
      </w:pPr>
      <w:r w:rsidRPr="000C695E">
        <w:rPr>
          <w:rFonts w:asciiTheme="minorHAnsi" w:hAnsiTheme="minorHAnsi" w:cstheme="minorHAnsi"/>
          <w:b/>
          <w:sz w:val="22"/>
          <w:szCs w:val="22"/>
        </w:rPr>
        <w:t>EMPRESA PÚBLICA METROPOLITANA DE GESTIÓN</w:t>
      </w:r>
    </w:p>
    <w:p w14:paraId="103CC72C" w14:textId="77777777" w:rsidR="000C695E" w:rsidRPr="000C695E" w:rsidRDefault="000C695E" w:rsidP="000C695E">
      <w:pPr>
        <w:jc w:val="center"/>
        <w:rPr>
          <w:rFonts w:asciiTheme="minorHAnsi" w:hAnsiTheme="minorHAnsi" w:cstheme="minorHAnsi"/>
          <w:b/>
          <w:sz w:val="22"/>
          <w:szCs w:val="22"/>
        </w:rPr>
      </w:pPr>
      <w:r w:rsidRPr="000C695E">
        <w:rPr>
          <w:rFonts w:asciiTheme="minorHAnsi" w:hAnsiTheme="minorHAnsi" w:cstheme="minorHAnsi"/>
          <w:b/>
          <w:sz w:val="22"/>
          <w:szCs w:val="22"/>
        </w:rPr>
        <w:t>DE DESTINO TURÍSTICO-QUITO TURISMO-</w:t>
      </w:r>
    </w:p>
    <w:p w14:paraId="06B1A945" w14:textId="5592644B" w:rsidR="000C695E" w:rsidRPr="000C695E" w:rsidRDefault="000C695E" w:rsidP="000C695E">
      <w:pPr>
        <w:jc w:val="center"/>
        <w:rPr>
          <w:rFonts w:asciiTheme="minorHAnsi" w:hAnsiTheme="minorHAnsi" w:cstheme="minorHAnsi"/>
          <w:b/>
          <w:sz w:val="22"/>
          <w:szCs w:val="22"/>
        </w:rPr>
      </w:pPr>
      <w:r w:rsidRPr="000C695E">
        <w:rPr>
          <w:rFonts w:asciiTheme="minorHAnsi" w:hAnsiTheme="minorHAnsi" w:cstheme="minorHAnsi"/>
          <w:b/>
          <w:sz w:val="22"/>
          <w:szCs w:val="22"/>
        </w:rPr>
        <w:t>No. EPMGDT-SD-00</w:t>
      </w:r>
      <w:r>
        <w:rPr>
          <w:rFonts w:asciiTheme="minorHAnsi" w:hAnsiTheme="minorHAnsi" w:cstheme="minorHAnsi"/>
          <w:b/>
          <w:sz w:val="22"/>
          <w:szCs w:val="22"/>
        </w:rPr>
        <w:t>4</w:t>
      </w:r>
      <w:r w:rsidRPr="000C695E">
        <w:rPr>
          <w:rFonts w:asciiTheme="minorHAnsi" w:hAnsiTheme="minorHAnsi" w:cstheme="minorHAnsi"/>
          <w:b/>
          <w:sz w:val="22"/>
          <w:szCs w:val="22"/>
        </w:rPr>
        <w:t>-OR</w:t>
      </w:r>
    </w:p>
    <w:p w14:paraId="68B77E13" w14:textId="77777777" w:rsidR="000C695E" w:rsidRPr="000C695E" w:rsidRDefault="000C695E" w:rsidP="000C695E">
      <w:pPr>
        <w:ind w:left="2832"/>
        <w:jc w:val="both"/>
        <w:rPr>
          <w:rFonts w:asciiTheme="minorHAnsi" w:hAnsiTheme="minorHAnsi" w:cstheme="minorHAnsi"/>
          <w:sz w:val="22"/>
          <w:szCs w:val="22"/>
        </w:rPr>
      </w:pPr>
    </w:p>
    <w:p w14:paraId="626CA014" w14:textId="12BE037D" w:rsidR="000C695E" w:rsidRDefault="000C695E" w:rsidP="000C695E">
      <w:pPr>
        <w:ind w:right="-1"/>
        <w:jc w:val="both"/>
        <w:rPr>
          <w:rFonts w:asciiTheme="minorHAnsi" w:hAnsiTheme="minorHAnsi" w:cstheme="minorHAnsi"/>
          <w:sz w:val="22"/>
          <w:szCs w:val="22"/>
        </w:rPr>
      </w:pPr>
      <w:r w:rsidRPr="000C695E">
        <w:rPr>
          <w:rFonts w:asciiTheme="minorHAnsi" w:hAnsiTheme="minorHAnsi" w:cstheme="minorHAnsi"/>
          <w:sz w:val="22"/>
          <w:szCs w:val="22"/>
        </w:rPr>
        <w:t xml:space="preserve">En la ciudad de Quito, Distrito Metropolitano, a los </w:t>
      </w:r>
      <w:r>
        <w:rPr>
          <w:rFonts w:asciiTheme="minorHAnsi" w:hAnsiTheme="minorHAnsi" w:cstheme="minorHAnsi"/>
          <w:sz w:val="22"/>
          <w:szCs w:val="22"/>
        </w:rPr>
        <w:t>25</w:t>
      </w:r>
      <w:r w:rsidRPr="000C695E">
        <w:rPr>
          <w:rFonts w:asciiTheme="minorHAnsi" w:hAnsiTheme="minorHAnsi" w:cstheme="minorHAnsi"/>
          <w:sz w:val="22"/>
          <w:szCs w:val="22"/>
        </w:rPr>
        <w:t xml:space="preserve"> días del mes de </w:t>
      </w:r>
      <w:r>
        <w:rPr>
          <w:rFonts w:asciiTheme="minorHAnsi" w:hAnsiTheme="minorHAnsi" w:cstheme="minorHAnsi"/>
          <w:sz w:val="22"/>
          <w:szCs w:val="22"/>
        </w:rPr>
        <w:t>julio</w:t>
      </w:r>
      <w:r w:rsidRPr="000C695E">
        <w:rPr>
          <w:rFonts w:asciiTheme="minorHAnsi" w:hAnsiTheme="minorHAnsi" w:cstheme="minorHAnsi"/>
          <w:sz w:val="22"/>
          <w:szCs w:val="22"/>
        </w:rPr>
        <w:t xml:space="preserve"> de 2023</w:t>
      </w:r>
      <w:bookmarkEnd w:id="0"/>
      <w:r w:rsidRPr="000C695E">
        <w:rPr>
          <w:rFonts w:asciiTheme="minorHAnsi" w:hAnsiTheme="minorHAnsi" w:cstheme="minorHAnsi"/>
          <w:sz w:val="22"/>
          <w:szCs w:val="22"/>
        </w:rPr>
        <w:t xml:space="preserve">, a las </w:t>
      </w:r>
      <w:r>
        <w:rPr>
          <w:rFonts w:asciiTheme="minorHAnsi" w:hAnsiTheme="minorHAnsi" w:cstheme="minorHAnsi"/>
          <w:sz w:val="22"/>
          <w:szCs w:val="22"/>
        </w:rPr>
        <w:t>once</w:t>
      </w:r>
      <w:r w:rsidRPr="000C695E">
        <w:rPr>
          <w:rFonts w:asciiTheme="minorHAnsi" w:hAnsiTheme="minorHAnsi" w:cstheme="minorHAnsi"/>
          <w:sz w:val="22"/>
          <w:szCs w:val="22"/>
        </w:rPr>
        <w:t xml:space="preserve"> horas con </w:t>
      </w:r>
      <w:r>
        <w:rPr>
          <w:rFonts w:asciiTheme="minorHAnsi" w:hAnsiTheme="minorHAnsi" w:cstheme="minorHAnsi"/>
          <w:sz w:val="22"/>
          <w:szCs w:val="22"/>
        </w:rPr>
        <w:t>cuarenta</w:t>
      </w:r>
      <w:r w:rsidRPr="000C695E">
        <w:rPr>
          <w:rFonts w:asciiTheme="minorHAnsi" w:hAnsiTheme="minorHAnsi" w:cstheme="minorHAnsi"/>
          <w:sz w:val="22"/>
          <w:szCs w:val="22"/>
        </w:rPr>
        <w:t xml:space="preserve"> minutos (1</w:t>
      </w:r>
      <w:r>
        <w:rPr>
          <w:rFonts w:asciiTheme="minorHAnsi" w:hAnsiTheme="minorHAnsi" w:cstheme="minorHAnsi"/>
          <w:sz w:val="22"/>
          <w:szCs w:val="22"/>
        </w:rPr>
        <w:t>1</w:t>
      </w:r>
      <w:r w:rsidRPr="000C695E">
        <w:rPr>
          <w:rFonts w:asciiTheme="minorHAnsi" w:hAnsiTheme="minorHAnsi" w:cstheme="minorHAnsi"/>
          <w:sz w:val="22"/>
          <w:szCs w:val="22"/>
        </w:rPr>
        <w:t>h</w:t>
      </w:r>
      <w:r>
        <w:rPr>
          <w:rFonts w:asciiTheme="minorHAnsi" w:hAnsiTheme="minorHAnsi" w:cstheme="minorHAnsi"/>
          <w:sz w:val="22"/>
          <w:szCs w:val="22"/>
        </w:rPr>
        <w:t>40</w:t>
      </w:r>
      <w:r w:rsidRPr="000C695E">
        <w:rPr>
          <w:rFonts w:asciiTheme="minorHAnsi" w:hAnsiTheme="minorHAnsi" w:cstheme="minorHAnsi"/>
          <w:sz w:val="22"/>
          <w:szCs w:val="22"/>
        </w:rPr>
        <w:t xml:space="preserve">), a través de la plataforma virtual </w:t>
      </w:r>
      <w:proofErr w:type="gramStart"/>
      <w:r w:rsidRPr="000C695E">
        <w:rPr>
          <w:rFonts w:asciiTheme="minorHAnsi" w:hAnsiTheme="minorHAnsi" w:cstheme="minorHAnsi"/>
          <w:sz w:val="22"/>
          <w:szCs w:val="22"/>
        </w:rPr>
        <w:t>Zoom</w:t>
      </w:r>
      <w:proofErr w:type="gramEnd"/>
      <w:r w:rsidRPr="000C695E">
        <w:rPr>
          <w:rFonts w:asciiTheme="minorHAnsi" w:hAnsiTheme="minorHAnsi" w:cstheme="minorHAnsi"/>
          <w:sz w:val="22"/>
          <w:szCs w:val="22"/>
        </w:rPr>
        <w:t>, se reúne en Sesión Ordinaria, el Directorio de la Empresa.</w:t>
      </w:r>
    </w:p>
    <w:p w14:paraId="60DC2E28" w14:textId="77777777" w:rsidR="000C695E" w:rsidRDefault="000C695E" w:rsidP="000C695E">
      <w:pPr>
        <w:ind w:right="-1"/>
        <w:jc w:val="both"/>
        <w:rPr>
          <w:rFonts w:asciiTheme="minorHAnsi" w:hAnsiTheme="minorHAnsi" w:cstheme="minorHAnsi"/>
          <w:sz w:val="22"/>
          <w:szCs w:val="22"/>
        </w:rPr>
      </w:pPr>
    </w:p>
    <w:p w14:paraId="40B16A9E" w14:textId="52E1B9F5" w:rsidR="000C695E" w:rsidRPr="000C695E" w:rsidRDefault="000C695E" w:rsidP="000C695E">
      <w:pPr>
        <w:jc w:val="both"/>
        <w:rPr>
          <w:rFonts w:asciiTheme="minorHAnsi" w:hAnsiTheme="minorHAnsi" w:cstheme="minorHAnsi"/>
          <w:sz w:val="22"/>
          <w:szCs w:val="22"/>
        </w:rPr>
      </w:pPr>
      <w:r w:rsidRPr="000C695E">
        <w:rPr>
          <w:rFonts w:asciiTheme="minorHAnsi" w:hAnsiTheme="minorHAnsi" w:cstheme="minorHAnsi"/>
          <w:sz w:val="22"/>
          <w:szCs w:val="22"/>
        </w:rPr>
        <w:t>Preside</w:t>
      </w:r>
      <w:r w:rsidRPr="000C695E">
        <w:rPr>
          <w:rFonts w:asciiTheme="minorHAnsi" w:hAnsiTheme="minorHAnsi" w:cstheme="minorHAnsi"/>
          <w:spacing w:val="1"/>
          <w:sz w:val="22"/>
          <w:szCs w:val="22"/>
        </w:rPr>
        <w:t xml:space="preserve"> </w:t>
      </w:r>
      <w:r w:rsidRPr="000C695E">
        <w:rPr>
          <w:rFonts w:asciiTheme="minorHAnsi" w:hAnsiTheme="minorHAnsi" w:cstheme="minorHAnsi"/>
          <w:sz w:val="22"/>
          <w:szCs w:val="22"/>
        </w:rPr>
        <w:t>la</w:t>
      </w:r>
      <w:r w:rsidRPr="000C695E">
        <w:rPr>
          <w:rFonts w:asciiTheme="minorHAnsi" w:hAnsiTheme="minorHAnsi" w:cstheme="minorHAnsi"/>
          <w:spacing w:val="1"/>
          <w:sz w:val="22"/>
          <w:szCs w:val="22"/>
        </w:rPr>
        <w:t xml:space="preserve"> </w:t>
      </w:r>
      <w:r w:rsidRPr="000C695E">
        <w:rPr>
          <w:rFonts w:asciiTheme="minorHAnsi" w:hAnsiTheme="minorHAnsi" w:cstheme="minorHAnsi"/>
          <w:sz w:val="22"/>
          <w:szCs w:val="22"/>
        </w:rPr>
        <w:t>Sesión</w:t>
      </w:r>
      <w:r w:rsidRPr="000C695E">
        <w:rPr>
          <w:rFonts w:asciiTheme="minorHAnsi" w:hAnsiTheme="minorHAnsi" w:cstheme="minorHAnsi"/>
          <w:spacing w:val="1"/>
          <w:sz w:val="22"/>
          <w:szCs w:val="22"/>
        </w:rPr>
        <w:t xml:space="preserve"> </w:t>
      </w:r>
      <w:r>
        <w:rPr>
          <w:rFonts w:asciiTheme="minorHAnsi" w:hAnsiTheme="minorHAnsi" w:cstheme="minorHAnsi"/>
          <w:spacing w:val="1"/>
          <w:sz w:val="22"/>
          <w:szCs w:val="22"/>
        </w:rPr>
        <w:t xml:space="preserve">la </w:t>
      </w:r>
      <w:r w:rsidRPr="000C695E">
        <w:rPr>
          <w:rFonts w:asciiTheme="minorHAnsi" w:hAnsiTheme="minorHAnsi" w:cstheme="minorHAnsi"/>
          <w:spacing w:val="1"/>
          <w:sz w:val="22"/>
          <w:szCs w:val="22"/>
        </w:rPr>
        <w:t xml:space="preserve">Ing. María José Vera, </w:t>
      </w:r>
      <w:proofErr w:type="gramStart"/>
      <w:r w:rsidRPr="000C695E">
        <w:rPr>
          <w:rFonts w:asciiTheme="minorHAnsi" w:hAnsiTheme="minorHAnsi" w:cstheme="minorHAnsi"/>
          <w:spacing w:val="1"/>
          <w:sz w:val="22"/>
          <w:szCs w:val="22"/>
        </w:rPr>
        <w:t>Delegada</w:t>
      </w:r>
      <w:proofErr w:type="gramEnd"/>
      <w:r w:rsidRPr="000C695E">
        <w:rPr>
          <w:rFonts w:asciiTheme="minorHAnsi" w:hAnsiTheme="minorHAnsi" w:cstheme="minorHAnsi"/>
          <w:spacing w:val="1"/>
          <w:sz w:val="22"/>
          <w:szCs w:val="22"/>
        </w:rPr>
        <w:t xml:space="preserve"> del Alcalde del Distrito Metropolitano de Quito para la Presidencia del Directorio</w:t>
      </w:r>
      <w:r w:rsidRPr="000C695E">
        <w:rPr>
          <w:rFonts w:asciiTheme="minorHAnsi" w:hAnsiTheme="minorHAnsi" w:cstheme="minorHAnsi"/>
          <w:sz w:val="22"/>
          <w:szCs w:val="22"/>
        </w:rPr>
        <w:t>.</w:t>
      </w:r>
      <w:r w:rsidRPr="000C695E">
        <w:rPr>
          <w:rFonts w:asciiTheme="minorHAnsi" w:hAnsiTheme="minorHAnsi" w:cstheme="minorHAnsi"/>
          <w:spacing w:val="-5"/>
          <w:sz w:val="22"/>
          <w:szCs w:val="22"/>
        </w:rPr>
        <w:t xml:space="preserve"> </w:t>
      </w:r>
      <w:r w:rsidRPr="000C695E">
        <w:rPr>
          <w:rFonts w:asciiTheme="minorHAnsi" w:hAnsiTheme="minorHAnsi" w:cstheme="minorHAnsi"/>
          <w:sz w:val="22"/>
          <w:szCs w:val="22"/>
        </w:rPr>
        <w:t>Actúa</w:t>
      </w:r>
      <w:r w:rsidRPr="000C695E">
        <w:rPr>
          <w:rFonts w:asciiTheme="minorHAnsi" w:hAnsiTheme="minorHAnsi" w:cstheme="minorHAnsi"/>
          <w:spacing w:val="-6"/>
          <w:sz w:val="22"/>
          <w:szCs w:val="22"/>
        </w:rPr>
        <w:t xml:space="preserve"> </w:t>
      </w:r>
      <w:r w:rsidRPr="000C695E">
        <w:rPr>
          <w:rFonts w:asciiTheme="minorHAnsi" w:hAnsiTheme="minorHAnsi" w:cstheme="minorHAnsi"/>
          <w:sz w:val="22"/>
          <w:szCs w:val="22"/>
        </w:rPr>
        <w:t>como</w:t>
      </w:r>
      <w:r w:rsidRPr="000C695E">
        <w:rPr>
          <w:rFonts w:asciiTheme="minorHAnsi" w:hAnsiTheme="minorHAnsi" w:cstheme="minorHAnsi"/>
          <w:spacing w:val="-5"/>
          <w:sz w:val="22"/>
          <w:szCs w:val="22"/>
        </w:rPr>
        <w:t xml:space="preserve"> </w:t>
      </w:r>
      <w:proofErr w:type="gramStart"/>
      <w:r w:rsidRPr="000C695E">
        <w:rPr>
          <w:rFonts w:asciiTheme="minorHAnsi" w:hAnsiTheme="minorHAnsi" w:cstheme="minorHAnsi"/>
          <w:sz w:val="22"/>
          <w:szCs w:val="22"/>
        </w:rPr>
        <w:t>Secretaria</w:t>
      </w:r>
      <w:proofErr w:type="gramEnd"/>
      <w:r w:rsidRPr="000C695E">
        <w:rPr>
          <w:rFonts w:asciiTheme="minorHAnsi" w:hAnsiTheme="minorHAnsi" w:cstheme="minorHAnsi"/>
          <w:spacing w:val="-3"/>
          <w:sz w:val="22"/>
          <w:szCs w:val="22"/>
        </w:rPr>
        <w:t xml:space="preserve"> </w:t>
      </w:r>
      <w:r w:rsidRPr="000C695E">
        <w:rPr>
          <w:rFonts w:asciiTheme="minorHAnsi" w:hAnsiTheme="minorHAnsi" w:cstheme="minorHAnsi"/>
          <w:sz w:val="22"/>
          <w:szCs w:val="22"/>
        </w:rPr>
        <w:t>del</w:t>
      </w:r>
      <w:r w:rsidRPr="000C695E">
        <w:rPr>
          <w:rFonts w:asciiTheme="minorHAnsi" w:hAnsiTheme="minorHAnsi" w:cstheme="minorHAnsi"/>
          <w:spacing w:val="-6"/>
          <w:sz w:val="22"/>
          <w:szCs w:val="22"/>
        </w:rPr>
        <w:t xml:space="preserve"> </w:t>
      </w:r>
      <w:r w:rsidRPr="000C695E">
        <w:rPr>
          <w:rFonts w:asciiTheme="minorHAnsi" w:hAnsiTheme="minorHAnsi" w:cstheme="minorHAnsi"/>
          <w:sz w:val="22"/>
          <w:szCs w:val="22"/>
        </w:rPr>
        <w:t>Directorio la Gerente General de la Empresa Pública Metropolitana de Gestión de Destino Turístico, María Cristina Rivadeneira,</w:t>
      </w:r>
      <w:r w:rsidRPr="000C695E">
        <w:rPr>
          <w:rFonts w:asciiTheme="minorHAnsi" w:hAnsiTheme="minorHAnsi" w:cstheme="minorHAnsi"/>
          <w:spacing w:val="-8"/>
          <w:sz w:val="22"/>
          <w:szCs w:val="22"/>
        </w:rPr>
        <w:t xml:space="preserve"> </w:t>
      </w:r>
      <w:r w:rsidRPr="000C695E">
        <w:rPr>
          <w:rFonts w:asciiTheme="minorHAnsi" w:hAnsiTheme="minorHAnsi" w:cstheme="minorHAnsi"/>
          <w:sz w:val="22"/>
          <w:szCs w:val="22"/>
        </w:rPr>
        <w:t>conforme</w:t>
      </w:r>
      <w:r w:rsidRPr="000C695E">
        <w:rPr>
          <w:rFonts w:asciiTheme="minorHAnsi" w:hAnsiTheme="minorHAnsi" w:cstheme="minorHAnsi"/>
          <w:spacing w:val="-7"/>
          <w:sz w:val="22"/>
          <w:szCs w:val="22"/>
        </w:rPr>
        <w:t xml:space="preserve"> </w:t>
      </w:r>
      <w:r w:rsidRPr="000C695E">
        <w:rPr>
          <w:rFonts w:asciiTheme="minorHAnsi" w:hAnsiTheme="minorHAnsi" w:cstheme="minorHAnsi"/>
          <w:sz w:val="22"/>
          <w:szCs w:val="22"/>
        </w:rPr>
        <w:t>lo</w:t>
      </w:r>
      <w:r w:rsidRPr="000C695E">
        <w:rPr>
          <w:rFonts w:asciiTheme="minorHAnsi" w:hAnsiTheme="minorHAnsi" w:cstheme="minorHAnsi"/>
          <w:spacing w:val="-9"/>
          <w:sz w:val="22"/>
          <w:szCs w:val="22"/>
        </w:rPr>
        <w:t xml:space="preserve"> </w:t>
      </w:r>
      <w:r w:rsidRPr="000C695E">
        <w:rPr>
          <w:rFonts w:asciiTheme="minorHAnsi" w:hAnsiTheme="minorHAnsi" w:cstheme="minorHAnsi"/>
          <w:sz w:val="22"/>
          <w:szCs w:val="22"/>
        </w:rPr>
        <w:t>establece</w:t>
      </w:r>
      <w:r w:rsidRPr="000C695E">
        <w:rPr>
          <w:rFonts w:asciiTheme="minorHAnsi" w:hAnsiTheme="minorHAnsi" w:cstheme="minorHAnsi"/>
          <w:spacing w:val="-10"/>
          <w:sz w:val="22"/>
          <w:szCs w:val="22"/>
        </w:rPr>
        <w:t xml:space="preserve"> </w:t>
      </w:r>
      <w:r w:rsidRPr="000C695E">
        <w:rPr>
          <w:rFonts w:asciiTheme="minorHAnsi" w:hAnsiTheme="minorHAnsi" w:cstheme="minorHAnsi"/>
          <w:sz w:val="22"/>
          <w:szCs w:val="22"/>
        </w:rPr>
        <w:t>el</w:t>
      </w:r>
      <w:r w:rsidRPr="000C695E">
        <w:rPr>
          <w:rFonts w:asciiTheme="minorHAnsi" w:hAnsiTheme="minorHAnsi" w:cstheme="minorHAnsi"/>
          <w:spacing w:val="-10"/>
          <w:sz w:val="22"/>
          <w:szCs w:val="22"/>
        </w:rPr>
        <w:t xml:space="preserve"> </w:t>
      </w:r>
      <w:r w:rsidRPr="000C695E">
        <w:rPr>
          <w:rFonts w:asciiTheme="minorHAnsi" w:hAnsiTheme="minorHAnsi" w:cstheme="minorHAnsi"/>
          <w:sz w:val="22"/>
          <w:szCs w:val="22"/>
        </w:rPr>
        <w:t>artículo</w:t>
      </w:r>
      <w:r w:rsidRPr="000C695E">
        <w:rPr>
          <w:rFonts w:asciiTheme="minorHAnsi" w:hAnsiTheme="minorHAnsi" w:cstheme="minorHAnsi"/>
          <w:spacing w:val="-9"/>
          <w:sz w:val="22"/>
          <w:szCs w:val="22"/>
        </w:rPr>
        <w:t xml:space="preserve"> </w:t>
      </w:r>
      <w:r w:rsidRPr="000C695E">
        <w:rPr>
          <w:rFonts w:asciiTheme="minorHAnsi" w:hAnsiTheme="minorHAnsi" w:cstheme="minorHAnsi"/>
          <w:sz w:val="22"/>
          <w:szCs w:val="22"/>
        </w:rPr>
        <w:t>11</w:t>
      </w:r>
      <w:r w:rsidRPr="000C695E">
        <w:rPr>
          <w:rFonts w:asciiTheme="minorHAnsi" w:hAnsiTheme="minorHAnsi" w:cstheme="minorHAnsi"/>
          <w:spacing w:val="-12"/>
          <w:sz w:val="22"/>
          <w:szCs w:val="22"/>
        </w:rPr>
        <w:t xml:space="preserve"> </w:t>
      </w:r>
      <w:r w:rsidRPr="000C695E">
        <w:rPr>
          <w:rFonts w:asciiTheme="minorHAnsi" w:hAnsiTheme="minorHAnsi" w:cstheme="minorHAnsi"/>
          <w:sz w:val="22"/>
          <w:szCs w:val="22"/>
        </w:rPr>
        <w:t>de</w:t>
      </w:r>
      <w:r w:rsidRPr="000C695E">
        <w:rPr>
          <w:rFonts w:asciiTheme="minorHAnsi" w:hAnsiTheme="minorHAnsi" w:cstheme="minorHAnsi"/>
          <w:spacing w:val="-7"/>
          <w:sz w:val="22"/>
          <w:szCs w:val="22"/>
        </w:rPr>
        <w:t xml:space="preserve"> </w:t>
      </w:r>
      <w:r w:rsidRPr="000C695E">
        <w:rPr>
          <w:rFonts w:asciiTheme="minorHAnsi" w:hAnsiTheme="minorHAnsi" w:cstheme="minorHAnsi"/>
          <w:sz w:val="22"/>
          <w:szCs w:val="22"/>
        </w:rPr>
        <w:t>la</w:t>
      </w:r>
      <w:r w:rsidRPr="000C695E">
        <w:rPr>
          <w:rFonts w:asciiTheme="minorHAnsi" w:hAnsiTheme="minorHAnsi" w:cstheme="minorHAnsi"/>
          <w:spacing w:val="-11"/>
          <w:sz w:val="22"/>
          <w:szCs w:val="22"/>
        </w:rPr>
        <w:t xml:space="preserve"> </w:t>
      </w:r>
      <w:r w:rsidRPr="000C695E">
        <w:rPr>
          <w:rFonts w:asciiTheme="minorHAnsi" w:hAnsiTheme="minorHAnsi" w:cstheme="minorHAnsi"/>
          <w:sz w:val="22"/>
          <w:szCs w:val="22"/>
        </w:rPr>
        <w:t>Ley</w:t>
      </w:r>
      <w:r w:rsidRPr="000C695E">
        <w:rPr>
          <w:rFonts w:asciiTheme="minorHAnsi" w:hAnsiTheme="minorHAnsi" w:cstheme="minorHAnsi"/>
          <w:spacing w:val="-9"/>
          <w:sz w:val="22"/>
          <w:szCs w:val="22"/>
        </w:rPr>
        <w:t xml:space="preserve"> </w:t>
      </w:r>
      <w:r w:rsidRPr="000C695E">
        <w:rPr>
          <w:rFonts w:asciiTheme="minorHAnsi" w:hAnsiTheme="minorHAnsi" w:cstheme="minorHAnsi"/>
          <w:sz w:val="22"/>
          <w:szCs w:val="22"/>
        </w:rPr>
        <w:t>Orgánica</w:t>
      </w:r>
      <w:r w:rsidRPr="000C695E">
        <w:rPr>
          <w:rFonts w:asciiTheme="minorHAnsi" w:hAnsiTheme="minorHAnsi" w:cstheme="minorHAnsi"/>
          <w:spacing w:val="-10"/>
          <w:sz w:val="22"/>
          <w:szCs w:val="22"/>
        </w:rPr>
        <w:t xml:space="preserve"> </w:t>
      </w:r>
      <w:r w:rsidRPr="000C695E">
        <w:rPr>
          <w:rFonts w:asciiTheme="minorHAnsi" w:hAnsiTheme="minorHAnsi" w:cstheme="minorHAnsi"/>
          <w:sz w:val="22"/>
          <w:szCs w:val="22"/>
        </w:rPr>
        <w:t>de</w:t>
      </w:r>
      <w:r w:rsidRPr="000C695E">
        <w:rPr>
          <w:rFonts w:asciiTheme="minorHAnsi" w:hAnsiTheme="minorHAnsi" w:cstheme="minorHAnsi"/>
          <w:spacing w:val="-10"/>
          <w:sz w:val="22"/>
          <w:szCs w:val="22"/>
        </w:rPr>
        <w:t xml:space="preserve"> </w:t>
      </w:r>
      <w:r w:rsidRPr="000C695E">
        <w:rPr>
          <w:rFonts w:asciiTheme="minorHAnsi" w:hAnsiTheme="minorHAnsi" w:cstheme="minorHAnsi"/>
          <w:sz w:val="22"/>
          <w:szCs w:val="22"/>
        </w:rPr>
        <w:t>Empresas</w:t>
      </w:r>
      <w:r w:rsidRPr="000C695E">
        <w:rPr>
          <w:rFonts w:asciiTheme="minorHAnsi" w:hAnsiTheme="minorHAnsi" w:cstheme="minorHAnsi"/>
          <w:spacing w:val="-10"/>
          <w:sz w:val="22"/>
          <w:szCs w:val="22"/>
        </w:rPr>
        <w:t xml:space="preserve"> </w:t>
      </w:r>
      <w:r w:rsidRPr="000C695E">
        <w:rPr>
          <w:rFonts w:asciiTheme="minorHAnsi" w:hAnsiTheme="minorHAnsi" w:cstheme="minorHAnsi"/>
          <w:sz w:val="22"/>
          <w:szCs w:val="22"/>
        </w:rPr>
        <w:t>Públicas.</w:t>
      </w:r>
      <w:r w:rsidRPr="000C695E">
        <w:rPr>
          <w:rFonts w:asciiTheme="minorHAnsi" w:hAnsiTheme="minorHAnsi" w:cstheme="minorHAnsi"/>
          <w:spacing w:val="-47"/>
          <w:sz w:val="22"/>
          <w:szCs w:val="22"/>
        </w:rPr>
        <w:t xml:space="preserve"> </w:t>
      </w:r>
    </w:p>
    <w:p w14:paraId="71541526" w14:textId="77777777" w:rsidR="000C695E" w:rsidRPr="000C695E" w:rsidRDefault="000C695E" w:rsidP="000C695E">
      <w:pPr>
        <w:rPr>
          <w:rFonts w:asciiTheme="minorHAnsi" w:hAnsiTheme="minorHAnsi" w:cstheme="minorHAnsi"/>
        </w:rPr>
      </w:pPr>
    </w:p>
    <w:p w14:paraId="41BC4645" w14:textId="77777777" w:rsidR="000C695E" w:rsidRPr="000C695E" w:rsidRDefault="000C695E" w:rsidP="000C695E">
      <w:pPr>
        <w:jc w:val="both"/>
        <w:rPr>
          <w:rFonts w:asciiTheme="minorHAnsi" w:hAnsiTheme="minorHAnsi" w:cstheme="minorHAnsi"/>
          <w:sz w:val="22"/>
          <w:szCs w:val="22"/>
        </w:rPr>
      </w:pPr>
      <w:r w:rsidRPr="000C695E">
        <w:rPr>
          <w:rFonts w:asciiTheme="minorHAnsi" w:hAnsiTheme="minorHAnsi" w:cstheme="minorHAnsi"/>
          <w:sz w:val="22"/>
          <w:szCs w:val="22"/>
        </w:rPr>
        <w:t xml:space="preserve">El </w:t>
      </w:r>
      <w:proofErr w:type="gramStart"/>
      <w:r w:rsidRPr="000C695E">
        <w:rPr>
          <w:rFonts w:asciiTheme="minorHAnsi" w:hAnsiTheme="minorHAnsi" w:cstheme="minorHAnsi"/>
          <w:sz w:val="22"/>
          <w:szCs w:val="22"/>
        </w:rPr>
        <w:t>Presidente</w:t>
      </w:r>
      <w:proofErr w:type="gramEnd"/>
      <w:r w:rsidRPr="000C695E">
        <w:rPr>
          <w:rFonts w:asciiTheme="minorHAnsi" w:hAnsiTheme="minorHAnsi" w:cstheme="minorHAnsi"/>
          <w:sz w:val="22"/>
          <w:szCs w:val="22"/>
        </w:rPr>
        <w:t xml:space="preserve"> dispone a Secretaría, constatar el quórum para instalar la Sesión de Directorio,</w:t>
      </w:r>
      <w:r w:rsidRPr="000C695E">
        <w:rPr>
          <w:rFonts w:asciiTheme="minorHAnsi" w:hAnsiTheme="minorHAnsi" w:cstheme="minorHAnsi"/>
          <w:spacing w:val="1"/>
          <w:sz w:val="22"/>
          <w:szCs w:val="22"/>
        </w:rPr>
        <w:t xml:space="preserve"> </w:t>
      </w:r>
      <w:r w:rsidRPr="000C695E">
        <w:rPr>
          <w:rFonts w:asciiTheme="minorHAnsi" w:hAnsiTheme="minorHAnsi" w:cstheme="minorHAnsi"/>
          <w:sz w:val="22"/>
          <w:szCs w:val="22"/>
        </w:rPr>
        <w:t>quien</w:t>
      </w:r>
      <w:r w:rsidRPr="000C695E">
        <w:rPr>
          <w:rFonts w:asciiTheme="minorHAnsi" w:hAnsiTheme="minorHAnsi" w:cstheme="minorHAnsi"/>
          <w:spacing w:val="-2"/>
          <w:sz w:val="22"/>
          <w:szCs w:val="22"/>
        </w:rPr>
        <w:t xml:space="preserve"> </w:t>
      </w:r>
      <w:r w:rsidRPr="000C695E">
        <w:rPr>
          <w:rFonts w:asciiTheme="minorHAnsi" w:hAnsiTheme="minorHAnsi" w:cstheme="minorHAnsi"/>
          <w:sz w:val="22"/>
          <w:szCs w:val="22"/>
        </w:rPr>
        <w:t>verifica</w:t>
      </w:r>
      <w:r w:rsidRPr="000C695E">
        <w:rPr>
          <w:rFonts w:asciiTheme="minorHAnsi" w:hAnsiTheme="minorHAnsi" w:cstheme="minorHAnsi"/>
          <w:spacing w:val="-3"/>
          <w:sz w:val="22"/>
          <w:szCs w:val="22"/>
        </w:rPr>
        <w:t xml:space="preserve"> </w:t>
      </w:r>
      <w:r w:rsidRPr="000C695E">
        <w:rPr>
          <w:rFonts w:asciiTheme="minorHAnsi" w:hAnsiTheme="minorHAnsi" w:cstheme="minorHAnsi"/>
          <w:sz w:val="22"/>
          <w:szCs w:val="22"/>
        </w:rPr>
        <w:t>la presencia</w:t>
      </w:r>
      <w:r w:rsidRPr="000C695E">
        <w:rPr>
          <w:rFonts w:asciiTheme="minorHAnsi" w:hAnsiTheme="minorHAnsi" w:cstheme="minorHAnsi"/>
          <w:spacing w:val="-3"/>
          <w:sz w:val="22"/>
          <w:szCs w:val="22"/>
        </w:rPr>
        <w:t xml:space="preserve"> </w:t>
      </w:r>
      <w:r w:rsidRPr="000C695E">
        <w:rPr>
          <w:rFonts w:asciiTheme="minorHAnsi" w:hAnsiTheme="minorHAnsi" w:cstheme="minorHAnsi"/>
          <w:sz w:val="22"/>
          <w:szCs w:val="22"/>
        </w:rPr>
        <w:t>de</w:t>
      </w:r>
      <w:r w:rsidRPr="000C695E">
        <w:rPr>
          <w:rFonts w:asciiTheme="minorHAnsi" w:hAnsiTheme="minorHAnsi" w:cstheme="minorHAnsi"/>
          <w:spacing w:val="1"/>
          <w:sz w:val="22"/>
          <w:szCs w:val="22"/>
        </w:rPr>
        <w:t xml:space="preserve"> </w:t>
      </w:r>
      <w:r w:rsidRPr="000C695E">
        <w:rPr>
          <w:rFonts w:asciiTheme="minorHAnsi" w:hAnsiTheme="minorHAnsi" w:cstheme="minorHAnsi"/>
          <w:sz w:val="22"/>
          <w:szCs w:val="22"/>
        </w:rPr>
        <w:t>los</w:t>
      </w:r>
      <w:r w:rsidRPr="000C695E">
        <w:rPr>
          <w:rFonts w:asciiTheme="minorHAnsi" w:hAnsiTheme="minorHAnsi" w:cstheme="minorHAnsi"/>
          <w:spacing w:val="-3"/>
          <w:sz w:val="22"/>
          <w:szCs w:val="22"/>
        </w:rPr>
        <w:t xml:space="preserve"> </w:t>
      </w:r>
      <w:r w:rsidRPr="000C695E">
        <w:rPr>
          <w:rFonts w:asciiTheme="minorHAnsi" w:hAnsiTheme="minorHAnsi" w:cstheme="minorHAnsi"/>
          <w:sz w:val="22"/>
          <w:szCs w:val="22"/>
        </w:rPr>
        <w:t>siguientes</w:t>
      </w:r>
      <w:r w:rsidRPr="000C695E">
        <w:rPr>
          <w:rFonts w:asciiTheme="minorHAnsi" w:hAnsiTheme="minorHAnsi" w:cstheme="minorHAnsi"/>
          <w:spacing w:val="-3"/>
          <w:sz w:val="22"/>
          <w:szCs w:val="22"/>
        </w:rPr>
        <w:t xml:space="preserve"> </w:t>
      </w:r>
      <w:r w:rsidRPr="000C695E">
        <w:rPr>
          <w:rFonts w:asciiTheme="minorHAnsi" w:hAnsiTheme="minorHAnsi" w:cstheme="minorHAnsi"/>
          <w:sz w:val="22"/>
          <w:szCs w:val="22"/>
        </w:rPr>
        <w:t>miembros:</w:t>
      </w:r>
    </w:p>
    <w:p w14:paraId="6EE09B75" w14:textId="77777777" w:rsidR="000C695E" w:rsidRPr="000C695E" w:rsidRDefault="000C695E" w:rsidP="000C695E">
      <w:pPr>
        <w:rPr>
          <w:rFonts w:asciiTheme="minorHAnsi" w:hAnsiTheme="minorHAnsi" w:cstheme="minorHAnsi"/>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237"/>
      </w:tblGrid>
      <w:tr w:rsidR="000C695E" w:rsidRPr="000C695E" w14:paraId="3E372CCE" w14:textId="77777777" w:rsidTr="00C44B65">
        <w:trPr>
          <w:trHeight w:val="219"/>
          <w:jc w:val="center"/>
        </w:trPr>
        <w:tc>
          <w:tcPr>
            <w:tcW w:w="1917" w:type="pct"/>
            <w:tcBorders>
              <w:top w:val="single" w:sz="4" w:space="0" w:color="auto"/>
              <w:left w:val="single" w:sz="4" w:space="0" w:color="auto"/>
              <w:bottom w:val="single" w:sz="4" w:space="0" w:color="auto"/>
              <w:right w:val="single" w:sz="4" w:space="0" w:color="auto"/>
            </w:tcBorders>
            <w:hideMark/>
          </w:tcPr>
          <w:p w14:paraId="39B8C1E7" w14:textId="6102229B" w:rsidR="000C695E" w:rsidRPr="000C695E" w:rsidRDefault="000C695E" w:rsidP="00C44B65">
            <w:pPr>
              <w:jc w:val="both"/>
              <w:rPr>
                <w:rFonts w:asciiTheme="minorHAnsi" w:hAnsiTheme="minorHAnsi" w:cstheme="minorHAnsi"/>
                <w:sz w:val="22"/>
                <w:szCs w:val="22"/>
              </w:rPr>
            </w:pPr>
            <w:r w:rsidRPr="000C695E">
              <w:rPr>
                <w:rFonts w:asciiTheme="minorHAnsi" w:hAnsiTheme="minorHAnsi" w:cstheme="minorHAnsi"/>
                <w:spacing w:val="1"/>
                <w:sz w:val="22"/>
                <w:szCs w:val="22"/>
              </w:rPr>
              <w:t>María José Vera</w:t>
            </w:r>
          </w:p>
        </w:tc>
        <w:tc>
          <w:tcPr>
            <w:tcW w:w="3083" w:type="pct"/>
            <w:tcBorders>
              <w:top w:val="single" w:sz="4" w:space="0" w:color="auto"/>
              <w:left w:val="single" w:sz="4" w:space="0" w:color="auto"/>
              <w:bottom w:val="single" w:sz="4" w:space="0" w:color="auto"/>
              <w:right w:val="single" w:sz="4" w:space="0" w:color="auto"/>
            </w:tcBorders>
            <w:hideMark/>
          </w:tcPr>
          <w:p w14:paraId="7FF3920E" w14:textId="3A74B9EF" w:rsidR="000C695E" w:rsidRPr="000C695E" w:rsidRDefault="000C695E" w:rsidP="00C44B65">
            <w:pPr>
              <w:pStyle w:val="TableParagraph"/>
              <w:spacing w:line="268" w:lineRule="exact"/>
              <w:ind w:left="-33"/>
              <w:jc w:val="left"/>
              <w:rPr>
                <w:rFonts w:asciiTheme="minorHAnsi" w:hAnsiTheme="minorHAnsi" w:cstheme="minorHAnsi"/>
              </w:rPr>
            </w:pPr>
            <w:r w:rsidRPr="000C695E">
              <w:rPr>
                <w:rFonts w:asciiTheme="minorHAnsi" w:hAnsiTheme="minorHAnsi" w:cstheme="minorHAnsi"/>
                <w:spacing w:val="1"/>
              </w:rPr>
              <w:t xml:space="preserve">Delegada del </w:t>
            </w:r>
            <w:proofErr w:type="gramStart"/>
            <w:r w:rsidRPr="000C695E">
              <w:rPr>
                <w:rFonts w:asciiTheme="minorHAnsi" w:hAnsiTheme="minorHAnsi" w:cstheme="minorHAnsi"/>
                <w:spacing w:val="1"/>
              </w:rPr>
              <w:t>Alcalde</w:t>
            </w:r>
            <w:proofErr w:type="gramEnd"/>
            <w:r w:rsidRPr="000C695E">
              <w:rPr>
                <w:rFonts w:asciiTheme="minorHAnsi" w:hAnsiTheme="minorHAnsi" w:cstheme="minorHAnsi"/>
                <w:spacing w:val="1"/>
              </w:rPr>
              <w:t xml:space="preserve"> del Distrito Metropolitano de Quito</w:t>
            </w:r>
            <w:r>
              <w:rPr>
                <w:rFonts w:asciiTheme="minorHAnsi" w:hAnsiTheme="minorHAnsi" w:cstheme="minorHAnsi"/>
                <w:spacing w:val="1"/>
              </w:rPr>
              <w:t xml:space="preserve"> </w:t>
            </w:r>
            <w:r w:rsidRPr="000C695E">
              <w:rPr>
                <w:rFonts w:asciiTheme="minorHAnsi" w:hAnsiTheme="minorHAnsi" w:cstheme="minorHAnsi"/>
                <w:spacing w:val="1"/>
              </w:rPr>
              <w:t>para la Presidencia del Directorio</w:t>
            </w:r>
          </w:p>
        </w:tc>
      </w:tr>
      <w:tr w:rsidR="000C695E" w:rsidRPr="000C695E" w14:paraId="2E395994" w14:textId="77777777" w:rsidTr="00C44B65">
        <w:trPr>
          <w:trHeight w:val="219"/>
          <w:jc w:val="center"/>
        </w:trPr>
        <w:tc>
          <w:tcPr>
            <w:tcW w:w="1917" w:type="pct"/>
            <w:tcBorders>
              <w:top w:val="single" w:sz="4" w:space="0" w:color="auto"/>
              <w:left w:val="single" w:sz="4" w:space="0" w:color="auto"/>
              <w:bottom w:val="single" w:sz="4" w:space="0" w:color="auto"/>
              <w:right w:val="single" w:sz="4" w:space="0" w:color="auto"/>
            </w:tcBorders>
          </w:tcPr>
          <w:p w14:paraId="65BEAF47" w14:textId="77777777" w:rsidR="000C695E" w:rsidRPr="000C695E" w:rsidRDefault="000C695E" w:rsidP="00C44B65">
            <w:pPr>
              <w:jc w:val="both"/>
              <w:rPr>
                <w:rFonts w:asciiTheme="minorHAnsi" w:hAnsiTheme="minorHAnsi" w:cstheme="minorHAnsi"/>
                <w:sz w:val="22"/>
                <w:szCs w:val="22"/>
              </w:rPr>
            </w:pPr>
            <w:r w:rsidRPr="000C695E">
              <w:rPr>
                <w:rFonts w:asciiTheme="minorHAnsi" w:hAnsiTheme="minorHAnsi" w:cstheme="minorHAnsi"/>
                <w:sz w:val="22"/>
                <w:szCs w:val="22"/>
              </w:rPr>
              <w:t>Paulina Maribel Procel Jara</w:t>
            </w:r>
          </w:p>
        </w:tc>
        <w:tc>
          <w:tcPr>
            <w:tcW w:w="3083" w:type="pct"/>
            <w:tcBorders>
              <w:top w:val="single" w:sz="4" w:space="0" w:color="auto"/>
              <w:left w:val="single" w:sz="4" w:space="0" w:color="auto"/>
              <w:bottom w:val="single" w:sz="4" w:space="0" w:color="auto"/>
              <w:right w:val="single" w:sz="4" w:space="0" w:color="auto"/>
            </w:tcBorders>
          </w:tcPr>
          <w:p w14:paraId="5F572BD4" w14:textId="77777777" w:rsidR="000C695E" w:rsidRPr="000C695E" w:rsidRDefault="000C695E" w:rsidP="00C44B65">
            <w:pPr>
              <w:pStyle w:val="TableParagraph"/>
              <w:spacing w:line="268" w:lineRule="exact"/>
              <w:ind w:left="-33"/>
              <w:jc w:val="left"/>
              <w:rPr>
                <w:rFonts w:asciiTheme="minorHAnsi" w:hAnsiTheme="minorHAnsi" w:cstheme="minorHAnsi"/>
              </w:rPr>
            </w:pPr>
            <w:r w:rsidRPr="000C695E">
              <w:rPr>
                <w:rFonts w:asciiTheme="minorHAnsi" w:eastAsia="Times New Roman" w:hAnsiTheme="minorHAnsi" w:cstheme="minorHAnsi"/>
                <w:color w:val="000000"/>
                <w:lang w:eastAsia="es-419"/>
              </w:rPr>
              <w:t xml:space="preserve">Secretaria de Desarrollo Productivo y Competitividad </w:t>
            </w:r>
            <w:r w:rsidRPr="000C695E">
              <w:rPr>
                <w:rFonts w:asciiTheme="minorHAnsi" w:hAnsiTheme="minorHAnsi" w:cstheme="minorHAnsi"/>
              </w:rPr>
              <w:t>del MDMQ</w:t>
            </w:r>
          </w:p>
        </w:tc>
      </w:tr>
      <w:tr w:rsidR="000C695E" w:rsidRPr="000C695E" w14:paraId="796B73E6" w14:textId="77777777" w:rsidTr="00C44B65">
        <w:trPr>
          <w:trHeight w:val="219"/>
          <w:jc w:val="center"/>
        </w:trPr>
        <w:tc>
          <w:tcPr>
            <w:tcW w:w="1917" w:type="pct"/>
            <w:tcBorders>
              <w:top w:val="single" w:sz="4" w:space="0" w:color="auto"/>
              <w:left w:val="single" w:sz="4" w:space="0" w:color="auto"/>
              <w:bottom w:val="single" w:sz="4" w:space="0" w:color="auto"/>
              <w:right w:val="single" w:sz="4" w:space="0" w:color="auto"/>
            </w:tcBorders>
          </w:tcPr>
          <w:p w14:paraId="692E5C61" w14:textId="77777777" w:rsidR="000C695E" w:rsidRPr="000C695E" w:rsidRDefault="000C695E" w:rsidP="00C44B65">
            <w:pPr>
              <w:rPr>
                <w:rFonts w:asciiTheme="minorHAnsi" w:hAnsiTheme="minorHAnsi" w:cstheme="minorHAnsi"/>
                <w:sz w:val="22"/>
                <w:szCs w:val="22"/>
              </w:rPr>
            </w:pPr>
            <w:r w:rsidRPr="000C695E">
              <w:rPr>
                <w:rFonts w:asciiTheme="minorHAnsi" w:hAnsiTheme="minorHAnsi" w:cstheme="minorHAnsi"/>
                <w:sz w:val="22"/>
                <w:szCs w:val="22"/>
              </w:rPr>
              <w:t>Diego Alfredo Martínez Vinueza</w:t>
            </w:r>
          </w:p>
        </w:tc>
        <w:tc>
          <w:tcPr>
            <w:tcW w:w="3083" w:type="pct"/>
            <w:tcBorders>
              <w:top w:val="single" w:sz="4" w:space="0" w:color="auto"/>
              <w:left w:val="single" w:sz="4" w:space="0" w:color="auto"/>
              <w:bottom w:val="single" w:sz="4" w:space="0" w:color="auto"/>
              <w:right w:val="single" w:sz="4" w:space="0" w:color="auto"/>
            </w:tcBorders>
          </w:tcPr>
          <w:p w14:paraId="329AD85F" w14:textId="77777777" w:rsidR="000C695E" w:rsidRPr="000C695E" w:rsidRDefault="000C695E" w:rsidP="00C44B65">
            <w:pPr>
              <w:pStyle w:val="TableParagraph"/>
              <w:spacing w:line="268" w:lineRule="exact"/>
              <w:ind w:left="-33"/>
              <w:jc w:val="left"/>
              <w:rPr>
                <w:rFonts w:asciiTheme="minorHAnsi" w:hAnsiTheme="minorHAnsi" w:cstheme="minorHAnsi"/>
                <w:spacing w:val="-1"/>
              </w:rPr>
            </w:pPr>
            <w:r w:rsidRPr="000C695E">
              <w:rPr>
                <w:rFonts w:asciiTheme="minorHAnsi" w:hAnsiTheme="minorHAnsi" w:cstheme="minorHAnsi"/>
              </w:rPr>
              <w:t>Secretario General de Planificación del MDMQ</w:t>
            </w:r>
          </w:p>
        </w:tc>
      </w:tr>
    </w:tbl>
    <w:p w14:paraId="2B4993A2" w14:textId="77777777" w:rsidR="000C695E" w:rsidRPr="000C695E" w:rsidRDefault="000C695E" w:rsidP="000C695E">
      <w:pPr>
        <w:ind w:right="-1"/>
        <w:jc w:val="both"/>
        <w:rPr>
          <w:rFonts w:asciiTheme="minorHAnsi" w:hAnsiTheme="minorHAnsi" w:cstheme="minorHAnsi"/>
          <w:sz w:val="22"/>
          <w:szCs w:val="22"/>
        </w:rPr>
      </w:pPr>
    </w:p>
    <w:p w14:paraId="162E76D4" w14:textId="1C32A4B6" w:rsidR="000C695E" w:rsidRDefault="000C695E" w:rsidP="000C695E">
      <w:pPr>
        <w:pStyle w:val="Textoindependiente"/>
        <w:spacing w:line="240" w:lineRule="auto"/>
        <w:ind w:right="-1"/>
        <w:jc w:val="both"/>
      </w:pPr>
      <w:r>
        <w:t>Se</w:t>
      </w:r>
      <w:r>
        <w:rPr>
          <w:spacing w:val="-4"/>
        </w:rPr>
        <w:t xml:space="preserve"> </w:t>
      </w:r>
      <w:r>
        <w:t>constata</w:t>
      </w:r>
      <w:r>
        <w:rPr>
          <w:spacing w:val="-7"/>
        </w:rPr>
        <w:t xml:space="preserve"> </w:t>
      </w:r>
      <w:r>
        <w:t>por</w:t>
      </w:r>
      <w:r>
        <w:rPr>
          <w:spacing w:val="-3"/>
        </w:rPr>
        <w:t xml:space="preserve"> </w:t>
      </w:r>
      <w:r>
        <w:t>lo</w:t>
      </w:r>
      <w:r>
        <w:rPr>
          <w:spacing w:val="-5"/>
        </w:rPr>
        <w:t xml:space="preserve"> </w:t>
      </w:r>
      <w:r>
        <w:t>tanto</w:t>
      </w:r>
      <w:r>
        <w:rPr>
          <w:spacing w:val="-3"/>
        </w:rPr>
        <w:t xml:space="preserve"> </w:t>
      </w:r>
      <w:r>
        <w:t>que,</w:t>
      </w:r>
      <w:r>
        <w:rPr>
          <w:spacing w:val="-3"/>
        </w:rPr>
        <w:t xml:space="preserve"> </w:t>
      </w:r>
      <w:r>
        <w:t>existe</w:t>
      </w:r>
      <w:r>
        <w:rPr>
          <w:spacing w:val="-4"/>
        </w:rPr>
        <w:t xml:space="preserve"> </w:t>
      </w:r>
      <w:r>
        <w:t>quórum</w:t>
      </w:r>
      <w:r>
        <w:rPr>
          <w:spacing w:val="-6"/>
        </w:rPr>
        <w:t xml:space="preserve"> </w:t>
      </w:r>
      <w:r>
        <w:t>para</w:t>
      </w:r>
      <w:r>
        <w:rPr>
          <w:spacing w:val="-4"/>
        </w:rPr>
        <w:t xml:space="preserve"> </w:t>
      </w:r>
      <w:r>
        <w:t>instalar</w:t>
      </w:r>
      <w:r>
        <w:rPr>
          <w:spacing w:val="-5"/>
        </w:rPr>
        <w:t xml:space="preserve"> </w:t>
      </w:r>
      <w:r>
        <w:t>la</w:t>
      </w:r>
      <w:r>
        <w:rPr>
          <w:spacing w:val="-5"/>
        </w:rPr>
        <w:t xml:space="preserve"> </w:t>
      </w:r>
      <w:r>
        <w:t>sesión</w:t>
      </w:r>
      <w:r>
        <w:rPr>
          <w:spacing w:val="-4"/>
        </w:rPr>
        <w:t xml:space="preserve"> </w:t>
      </w:r>
      <w:r>
        <w:t>de</w:t>
      </w:r>
      <w:r>
        <w:rPr>
          <w:spacing w:val="-6"/>
        </w:rPr>
        <w:t xml:space="preserve"> </w:t>
      </w:r>
      <w:r>
        <w:t>acuerdo</w:t>
      </w:r>
      <w:r>
        <w:rPr>
          <w:spacing w:val="-4"/>
        </w:rPr>
        <w:t xml:space="preserve"> </w:t>
      </w:r>
      <w:r>
        <w:t>con</w:t>
      </w:r>
      <w:r>
        <w:rPr>
          <w:spacing w:val="-5"/>
        </w:rPr>
        <w:t xml:space="preserve"> </w:t>
      </w:r>
      <w:r>
        <w:t>el</w:t>
      </w:r>
      <w:r>
        <w:rPr>
          <w:spacing w:val="-4"/>
        </w:rPr>
        <w:t xml:space="preserve"> </w:t>
      </w:r>
      <w:r>
        <w:t>artículo</w:t>
      </w:r>
      <w:r>
        <w:rPr>
          <w:spacing w:val="-7"/>
        </w:rPr>
        <w:t xml:space="preserve"> </w:t>
      </w:r>
      <w:r>
        <w:t>15</w:t>
      </w:r>
      <w:r>
        <w:rPr>
          <w:spacing w:val="-48"/>
        </w:rPr>
        <w:t xml:space="preserve"> </w:t>
      </w:r>
      <w:r>
        <w:t>de la Codificación al</w:t>
      </w:r>
      <w:r>
        <w:rPr>
          <w:spacing w:val="-4"/>
        </w:rPr>
        <w:t xml:space="preserve"> </w:t>
      </w:r>
      <w:r>
        <w:t>Reglamento</w:t>
      </w:r>
      <w:r>
        <w:rPr>
          <w:spacing w:val="-2"/>
        </w:rPr>
        <w:t xml:space="preserve"> </w:t>
      </w:r>
      <w:r>
        <w:t>Interno</w:t>
      </w:r>
      <w:r>
        <w:rPr>
          <w:spacing w:val="-2"/>
        </w:rPr>
        <w:t xml:space="preserve"> </w:t>
      </w:r>
      <w:r>
        <w:t>del</w:t>
      </w:r>
      <w:r>
        <w:rPr>
          <w:spacing w:val="-6"/>
        </w:rPr>
        <w:t xml:space="preserve"> </w:t>
      </w:r>
      <w:r>
        <w:t>Directorio</w:t>
      </w:r>
      <w:r>
        <w:rPr>
          <w:spacing w:val="-3"/>
        </w:rPr>
        <w:t xml:space="preserve"> </w:t>
      </w:r>
      <w:r>
        <w:t>(RID)</w:t>
      </w:r>
      <w:r>
        <w:rPr>
          <w:spacing w:val="-3"/>
        </w:rPr>
        <w:t xml:space="preserve"> </w:t>
      </w:r>
      <w:r>
        <w:t>de</w:t>
      </w:r>
      <w:r>
        <w:rPr>
          <w:spacing w:val="-3"/>
        </w:rPr>
        <w:t xml:space="preserve"> </w:t>
      </w:r>
      <w:r>
        <w:t>la</w:t>
      </w:r>
      <w:r>
        <w:rPr>
          <w:spacing w:val="-4"/>
        </w:rPr>
        <w:t xml:space="preserve"> </w:t>
      </w:r>
      <w:r>
        <w:t>Empresa</w:t>
      </w:r>
      <w:r>
        <w:rPr>
          <w:spacing w:val="-3"/>
        </w:rPr>
        <w:t xml:space="preserve"> </w:t>
      </w:r>
      <w:r>
        <w:t>Pública</w:t>
      </w:r>
      <w:r>
        <w:rPr>
          <w:spacing w:val="-5"/>
        </w:rPr>
        <w:t xml:space="preserve"> </w:t>
      </w:r>
      <w:r>
        <w:t>Metropolitana</w:t>
      </w:r>
      <w:r>
        <w:rPr>
          <w:spacing w:val="-7"/>
        </w:rPr>
        <w:t xml:space="preserve"> </w:t>
      </w:r>
      <w:r>
        <w:t>de</w:t>
      </w:r>
      <w:r>
        <w:rPr>
          <w:spacing w:val="-3"/>
        </w:rPr>
        <w:t xml:space="preserve"> </w:t>
      </w:r>
      <w:r>
        <w:t>Gestión</w:t>
      </w:r>
      <w:r>
        <w:rPr>
          <w:spacing w:val="-4"/>
        </w:rPr>
        <w:t xml:space="preserve"> </w:t>
      </w:r>
      <w:r>
        <w:t>de Destino Turístico.</w:t>
      </w:r>
    </w:p>
    <w:p w14:paraId="0F914D81" w14:textId="28A65307" w:rsidR="000C695E" w:rsidRPr="00AA5B1D" w:rsidRDefault="000C695E" w:rsidP="000C695E">
      <w:pPr>
        <w:pStyle w:val="Textoindependiente"/>
        <w:spacing w:line="240" w:lineRule="auto"/>
        <w:ind w:right="-1"/>
        <w:jc w:val="both"/>
        <w:rPr>
          <w:rFonts w:asciiTheme="minorHAnsi" w:hAnsiTheme="minorHAnsi" w:cstheme="minorHAnsi"/>
        </w:rPr>
      </w:pPr>
      <w:r>
        <w:t xml:space="preserve">Constatado el quórum, la </w:t>
      </w:r>
      <w:proofErr w:type="gramStart"/>
      <w:r>
        <w:t>Presidenta</w:t>
      </w:r>
      <w:proofErr w:type="gramEnd"/>
      <w:r>
        <w:t xml:space="preserve"> dispuso que por</w:t>
      </w:r>
      <w:r>
        <w:rPr>
          <w:spacing w:val="1"/>
        </w:rPr>
        <w:t xml:space="preserve"> </w:t>
      </w:r>
      <w:r>
        <w:rPr>
          <w:rFonts w:asciiTheme="minorHAnsi" w:hAnsiTheme="minorHAnsi" w:cstheme="minorHAnsi"/>
        </w:rPr>
        <w:t>Secretaría</w:t>
      </w:r>
      <w:r>
        <w:rPr>
          <w:rFonts w:asciiTheme="minorHAnsi" w:hAnsiTheme="minorHAnsi" w:cstheme="minorHAnsi"/>
          <w:spacing w:val="-4"/>
        </w:rPr>
        <w:t xml:space="preserve"> </w:t>
      </w:r>
      <w:r>
        <w:rPr>
          <w:rFonts w:asciiTheme="minorHAnsi" w:hAnsiTheme="minorHAnsi" w:cstheme="minorHAnsi"/>
        </w:rPr>
        <w:t>se</w:t>
      </w:r>
      <w:r>
        <w:rPr>
          <w:rFonts w:asciiTheme="minorHAnsi" w:hAnsiTheme="minorHAnsi" w:cstheme="minorHAnsi"/>
          <w:spacing w:val="1"/>
        </w:rPr>
        <w:t xml:space="preserve"> </w:t>
      </w:r>
      <w:r>
        <w:rPr>
          <w:rFonts w:asciiTheme="minorHAnsi" w:hAnsiTheme="minorHAnsi" w:cstheme="minorHAnsi"/>
        </w:rPr>
        <w:t>de</w:t>
      </w:r>
      <w:r>
        <w:rPr>
          <w:rFonts w:asciiTheme="minorHAnsi" w:hAnsiTheme="minorHAnsi" w:cstheme="minorHAnsi"/>
          <w:spacing w:val="1"/>
        </w:rPr>
        <w:t xml:space="preserve"> </w:t>
      </w:r>
      <w:r>
        <w:rPr>
          <w:rFonts w:asciiTheme="minorHAnsi" w:hAnsiTheme="minorHAnsi" w:cstheme="minorHAnsi"/>
        </w:rPr>
        <w:t>lectura al</w:t>
      </w:r>
      <w:r>
        <w:rPr>
          <w:rFonts w:asciiTheme="minorHAnsi" w:hAnsiTheme="minorHAnsi" w:cstheme="minorHAnsi"/>
          <w:spacing w:val="-3"/>
        </w:rPr>
        <w:t xml:space="preserve"> </w:t>
      </w:r>
      <w:r>
        <w:rPr>
          <w:rFonts w:asciiTheme="minorHAnsi" w:hAnsiTheme="minorHAnsi" w:cstheme="minorHAnsi"/>
        </w:rPr>
        <w:t>orden del día:</w:t>
      </w:r>
    </w:p>
    <w:p w14:paraId="758E06FD" w14:textId="77777777" w:rsidR="000C695E" w:rsidRPr="009C6CD6" w:rsidRDefault="000C695E" w:rsidP="000C695E">
      <w:pPr>
        <w:pStyle w:val="Prrafodelista"/>
        <w:numPr>
          <w:ilvl w:val="0"/>
          <w:numId w:val="8"/>
        </w:numPr>
        <w:spacing w:after="160" w:line="256" w:lineRule="auto"/>
        <w:jc w:val="both"/>
        <w:rPr>
          <w:rFonts w:cstheme="minorHAnsi"/>
        </w:rPr>
      </w:pPr>
      <w:r w:rsidRPr="009C6CD6">
        <w:rPr>
          <w:rFonts w:cstheme="minorHAnsi"/>
        </w:rPr>
        <w:t>Conocimiento y aprobación de las actas de la Sesión Ordinaria de Directorio EPMGDT-SD-002-OR de 27 de febrero de 2023; de la Sesión Ordinaria de Directorio EPMGDT-SD-003-OR de 30 de marzo de 2023; de la Sesión Extraordinaria de Directorio EPMGDT-SD-001-EX de 12 de mayo de 2023; de la Sesión Extraordinaria de Directorio EPMGDT-SD-002-EX de 08 de junio de 2023; y, acta de la Sesión Extraordinaria de Directorio EPMGDT-SD-003-EX de 14 de junio de 2023;</w:t>
      </w:r>
    </w:p>
    <w:p w14:paraId="64AF0754" w14:textId="77777777" w:rsidR="000C695E" w:rsidRPr="009C6CD6" w:rsidRDefault="000C695E" w:rsidP="000C695E">
      <w:pPr>
        <w:pStyle w:val="Prrafodelista"/>
        <w:numPr>
          <w:ilvl w:val="0"/>
          <w:numId w:val="8"/>
        </w:numPr>
        <w:spacing w:after="160" w:line="256" w:lineRule="auto"/>
        <w:jc w:val="both"/>
        <w:rPr>
          <w:rFonts w:cstheme="minorHAnsi"/>
        </w:rPr>
      </w:pPr>
      <w:r w:rsidRPr="00FE4FE1">
        <w:rPr>
          <w:rFonts w:cstheme="minorHAnsi"/>
        </w:rPr>
        <w:t xml:space="preserve">Conocimiento del Informe de resultados de gestión de aplicación de las políticas y de los resultados de los planes, proyectos y presupuestos en ejecución o ya ejecutados del </w:t>
      </w:r>
      <w:r>
        <w:rPr>
          <w:rFonts w:cstheme="minorHAnsi"/>
        </w:rPr>
        <w:t>segundo</w:t>
      </w:r>
      <w:r w:rsidRPr="00FE4FE1">
        <w:rPr>
          <w:rFonts w:cstheme="minorHAnsi"/>
        </w:rPr>
        <w:t xml:space="preserve"> trimestre del 2023 de la Empresa Pública Metropolitana de Gestión de Destino Turístico, acorde lo prescrito por el numeral 4 del artículo 11 de la Ley Orgánica de Empresas Públicas</w:t>
      </w:r>
      <w:r w:rsidRPr="009C6CD6">
        <w:rPr>
          <w:rFonts w:cstheme="minorHAnsi"/>
        </w:rPr>
        <w:t>;</w:t>
      </w:r>
    </w:p>
    <w:p w14:paraId="29B8FF41" w14:textId="77777777" w:rsidR="000C695E" w:rsidRPr="009C6CD6" w:rsidRDefault="000C695E" w:rsidP="000C695E">
      <w:pPr>
        <w:pStyle w:val="Prrafodelista"/>
        <w:numPr>
          <w:ilvl w:val="0"/>
          <w:numId w:val="8"/>
        </w:numPr>
        <w:spacing w:after="160" w:line="256" w:lineRule="auto"/>
        <w:jc w:val="both"/>
        <w:rPr>
          <w:rFonts w:cstheme="minorHAnsi"/>
        </w:rPr>
      </w:pPr>
      <w:r w:rsidRPr="009C6CD6">
        <w:rPr>
          <w:rFonts w:cstheme="minorHAnsi"/>
        </w:rPr>
        <w:t>Conocimiento del Informe de auditoría de estados financieros a diciembre 2022;</w:t>
      </w:r>
    </w:p>
    <w:p w14:paraId="39251D02" w14:textId="77777777" w:rsidR="000C695E" w:rsidRPr="009C6CD6" w:rsidRDefault="000C695E" w:rsidP="000C695E">
      <w:pPr>
        <w:pStyle w:val="Prrafodelista"/>
        <w:numPr>
          <w:ilvl w:val="0"/>
          <w:numId w:val="8"/>
        </w:numPr>
        <w:spacing w:after="160" w:line="256" w:lineRule="auto"/>
        <w:jc w:val="both"/>
        <w:rPr>
          <w:rFonts w:cstheme="minorHAnsi"/>
        </w:rPr>
      </w:pPr>
      <w:r w:rsidRPr="009C6CD6">
        <w:rPr>
          <w:rFonts w:cstheme="minorHAnsi"/>
        </w:rPr>
        <w:t>Conocimiento del registro contable de la Empresa Pública Metropolitana de Gestión de Destino Turístico -Quito Turismo- por el incremento del patrimonio por donación de bienes inmuebles de la Fundación Teleféricos de Pichincha;</w:t>
      </w:r>
      <w:r>
        <w:rPr>
          <w:rFonts w:cstheme="minorHAnsi"/>
        </w:rPr>
        <w:t xml:space="preserve"> y,</w:t>
      </w:r>
    </w:p>
    <w:p w14:paraId="5FD698A3" w14:textId="77777777" w:rsidR="000C695E" w:rsidRPr="009C6CD6" w:rsidRDefault="000C695E" w:rsidP="000C695E">
      <w:pPr>
        <w:pStyle w:val="Prrafodelista"/>
        <w:numPr>
          <w:ilvl w:val="0"/>
          <w:numId w:val="8"/>
        </w:numPr>
        <w:spacing w:after="160" w:line="256" w:lineRule="auto"/>
        <w:jc w:val="both"/>
        <w:rPr>
          <w:rFonts w:cstheme="minorHAnsi"/>
        </w:rPr>
      </w:pPr>
      <w:r w:rsidRPr="009C6CD6">
        <w:rPr>
          <w:rFonts w:cstheme="minorHAnsi"/>
        </w:rPr>
        <w:t xml:space="preserve">Varios  </w:t>
      </w:r>
    </w:p>
    <w:p w14:paraId="7D6E9AF0" w14:textId="46BF35DA" w:rsidR="00337CDA" w:rsidRDefault="00E3320E" w:rsidP="00E83260">
      <w:pPr>
        <w:rPr>
          <w:rFonts w:asciiTheme="minorHAnsi" w:hAnsiTheme="minorHAnsi" w:cstheme="minorHAnsi"/>
          <w:sz w:val="22"/>
          <w:szCs w:val="22"/>
        </w:rPr>
      </w:pPr>
      <w:r w:rsidRPr="00E3320E">
        <w:rPr>
          <w:rFonts w:asciiTheme="minorHAnsi" w:hAnsiTheme="minorHAnsi" w:cstheme="minorHAnsi"/>
          <w:sz w:val="22"/>
          <w:szCs w:val="22"/>
        </w:rPr>
        <w:t xml:space="preserve">La </w:t>
      </w:r>
      <w:proofErr w:type="gramStart"/>
      <w:r w:rsidRPr="00E3320E">
        <w:rPr>
          <w:rFonts w:asciiTheme="minorHAnsi" w:hAnsiTheme="minorHAnsi" w:cstheme="minorHAnsi"/>
          <w:sz w:val="22"/>
          <w:szCs w:val="22"/>
        </w:rPr>
        <w:t>Presidenta</w:t>
      </w:r>
      <w:proofErr w:type="gramEnd"/>
      <w:r w:rsidRPr="00E3320E">
        <w:rPr>
          <w:rFonts w:asciiTheme="minorHAnsi" w:hAnsiTheme="minorHAnsi" w:cstheme="minorHAnsi"/>
          <w:sz w:val="22"/>
          <w:szCs w:val="22"/>
        </w:rPr>
        <w:t xml:space="preserve"> puso a consideración de los miembros del Directorio el orden del día, al no haber objeciones solicitó que por Secretaría se tome votación para la aprobación.</w:t>
      </w:r>
    </w:p>
    <w:p w14:paraId="648B5C82" w14:textId="77777777" w:rsidR="00E3320E" w:rsidRDefault="00E3320E" w:rsidP="00E83260">
      <w:pPr>
        <w:rPr>
          <w:rFonts w:asciiTheme="minorHAnsi" w:hAnsiTheme="minorHAnsi" w:cstheme="minorHAnsi"/>
          <w:sz w:val="22"/>
          <w:szCs w:val="22"/>
        </w:rPr>
      </w:pPr>
    </w:p>
    <w:tbl>
      <w:tblPr>
        <w:tblW w:w="4906" w:type="pct"/>
        <w:tblLayout w:type="fixed"/>
        <w:tblCellMar>
          <w:left w:w="70" w:type="dxa"/>
          <w:right w:w="70" w:type="dxa"/>
        </w:tblCellMar>
        <w:tblLook w:val="04A0" w:firstRow="1" w:lastRow="0" w:firstColumn="1" w:lastColumn="0" w:noHBand="0" w:noVBand="1"/>
      </w:tblPr>
      <w:tblGrid>
        <w:gridCol w:w="5806"/>
        <w:gridCol w:w="1135"/>
        <w:gridCol w:w="1393"/>
      </w:tblGrid>
      <w:tr w:rsidR="00E3320E" w:rsidRPr="00E3320E" w14:paraId="3AC7F331" w14:textId="77777777" w:rsidTr="00C44B65">
        <w:trPr>
          <w:trHeight w:val="300"/>
        </w:trPr>
        <w:tc>
          <w:tcPr>
            <w:tcW w:w="3483" w:type="pct"/>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6E2EAA5D"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VOTACIÓN</w:t>
            </w:r>
          </w:p>
        </w:tc>
        <w:tc>
          <w:tcPr>
            <w:tcW w:w="681" w:type="pct"/>
            <w:tcBorders>
              <w:top w:val="single" w:sz="4" w:space="0" w:color="auto"/>
              <w:left w:val="nil"/>
              <w:bottom w:val="single" w:sz="4" w:space="0" w:color="auto"/>
              <w:right w:val="single" w:sz="4" w:space="0" w:color="auto"/>
            </w:tcBorders>
            <w:noWrap/>
            <w:tcMar>
              <w:top w:w="15" w:type="dxa"/>
              <w:left w:w="70" w:type="dxa"/>
              <w:bottom w:w="0" w:type="dxa"/>
              <w:right w:w="70" w:type="dxa"/>
            </w:tcMar>
            <w:vAlign w:val="bottom"/>
            <w:hideMark/>
          </w:tcPr>
          <w:p w14:paraId="0F4AB656"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A FAVOR</w:t>
            </w:r>
          </w:p>
        </w:tc>
        <w:tc>
          <w:tcPr>
            <w:tcW w:w="836" w:type="pct"/>
            <w:tcBorders>
              <w:top w:val="single" w:sz="4" w:space="0" w:color="auto"/>
              <w:left w:val="nil"/>
              <w:bottom w:val="single" w:sz="4" w:space="0" w:color="auto"/>
              <w:right w:val="single" w:sz="4" w:space="0" w:color="auto"/>
            </w:tcBorders>
          </w:tcPr>
          <w:p w14:paraId="4041C128"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p>
          <w:p w14:paraId="359BF30C"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ABSTENCIÓN</w:t>
            </w:r>
          </w:p>
        </w:tc>
      </w:tr>
      <w:tr w:rsidR="00E3320E" w:rsidRPr="00E3320E" w14:paraId="281FC7DB"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23C984DB" w14:textId="08B2F196" w:rsidR="00E3320E" w:rsidRPr="00E3320E" w:rsidRDefault="00E3320E" w:rsidP="00E3320E">
            <w:pPr>
              <w:jc w:val="both"/>
              <w:rPr>
                <w:rFonts w:asciiTheme="minorHAnsi" w:hAnsiTheme="minorHAnsi" w:cstheme="minorHAnsi"/>
                <w:sz w:val="22"/>
                <w:szCs w:val="22"/>
              </w:rPr>
            </w:pPr>
            <w:r w:rsidRPr="00E3320E">
              <w:rPr>
                <w:rFonts w:asciiTheme="minorHAnsi" w:eastAsia="Times New Roman" w:hAnsiTheme="minorHAnsi" w:cstheme="minorHAnsi"/>
                <w:color w:val="000000"/>
                <w:sz w:val="22"/>
                <w:szCs w:val="22"/>
                <w:lang w:eastAsia="es-EC"/>
              </w:rPr>
              <w:lastRenderedPageBreak/>
              <w:t xml:space="preserve">1. </w:t>
            </w:r>
            <w:r w:rsidRPr="00E3320E">
              <w:rPr>
                <w:rFonts w:asciiTheme="minorHAnsi" w:hAnsiTheme="minorHAnsi" w:cstheme="minorHAnsi"/>
                <w:sz w:val="22"/>
                <w:szCs w:val="22"/>
              </w:rPr>
              <w:t xml:space="preserve">Paulina Maribel Procel Jara, </w:t>
            </w:r>
            <w:r w:rsidRPr="00E3320E">
              <w:rPr>
                <w:rFonts w:asciiTheme="minorHAnsi" w:eastAsia="Times New Roman" w:hAnsiTheme="minorHAnsi" w:cstheme="minorHAnsi"/>
                <w:color w:val="000000"/>
                <w:sz w:val="22"/>
                <w:szCs w:val="22"/>
                <w:lang w:eastAsia="es-EC"/>
              </w:rPr>
              <w:t xml:space="preserve">Secretaria de Desarrollo Productivo y </w:t>
            </w:r>
            <w:proofErr w:type="gramStart"/>
            <w:r w:rsidRPr="00E3320E">
              <w:rPr>
                <w:rFonts w:asciiTheme="minorHAnsi" w:eastAsia="Times New Roman" w:hAnsiTheme="minorHAnsi" w:cstheme="minorHAnsi"/>
                <w:color w:val="000000"/>
                <w:sz w:val="22"/>
                <w:szCs w:val="22"/>
                <w:lang w:eastAsia="es-EC"/>
              </w:rPr>
              <w:t>Competitividad  del</w:t>
            </w:r>
            <w:proofErr w:type="gramEnd"/>
            <w:r w:rsidRPr="00E3320E">
              <w:rPr>
                <w:rFonts w:asciiTheme="minorHAnsi" w:eastAsia="Times New Roman" w:hAnsiTheme="minorHAnsi" w:cstheme="minorHAnsi"/>
                <w:color w:val="000000"/>
                <w:sz w:val="22"/>
                <w:szCs w:val="22"/>
                <w:lang w:eastAsia="es-EC"/>
              </w:rPr>
              <w:t xml:space="preserve"> MDMQ</w:t>
            </w:r>
            <w:r w:rsidRPr="00E3320E">
              <w:rPr>
                <w:rFonts w:asciiTheme="minorHAnsi" w:hAnsiTheme="minorHAnsi" w:cstheme="minorHAnsi"/>
                <w:sz w:val="22"/>
                <w:szCs w:val="22"/>
              </w:rPr>
              <w:t xml:space="preserve"> </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04FA882C" w14:textId="77777777" w:rsidR="00E3320E" w:rsidRPr="00E3320E" w:rsidRDefault="00E3320E" w:rsidP="00E3320E">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1A46C5D2" w14:textId="77777777" w:rsidR="00E3320E" w:rsidRPr="00E3320E" w:rsidRDefault="00E3320E" w:rsidP="00E3320E">
            <w:pPr>
              <w:jc w:val="center"/>
              <w:rPr>
                <w:rFonts w:asciiTheme="minorHAnsi" w:eastAsia="Times New Roman" w:hAnsiTheme="minorHAnsi" w:cstheme="minorHAnsi"/>
                <w:color w:val="000000"/>
                <w:sz w:val="22"/>
                <w:szCs w:val="22"/>
                <w:lang w:eastAsia="es-EC"/>
              </w:rPr>
            </w:pPr>
          </w:p>
        </w:tc>
      </w:tr>
      <w:tr w:rsidR="00E3320E" w:rsidRPr="00E3320E" w14:paraId="4A1ECE3F"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6642E9BC" w14:textId="6D9DDE93" w:rsidR="00E3320E" w:rsidRPr="00E3320E" w:rsidRDefault="00E3320E" w:rsidP="00E3320E">
            <w:pPr>
              <w:jc w:val="both"/>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 xml:space="preserve">2. Diego Alfredo Martínez Vinueza, </w:t>
            </w:r>
            <w:proofErr w:type="gramStart"/>
            <w:r w:rsidRPr="00E3320E">
              <w:rPr>
                <w:rFonts w:asciiTheme="minorHAnsi" w:eastAsia="Times New Roman" w:hAnsiTheme="minorHAnsi" w:cstheme="minorHAnsi"/>
                <w:color w:val="000000"/>
                <w:sz w:val="22"/>
                <w:szCs w:val="22"/>
                <w:lang w:eastAsia="es-EC"/>
              </w:rPr>
              <w:t>Secretario General</w:t>
            </w:r>
            <w:proofErr w:type="gramEnd"/>
            <w:r w:rsidRPr="00E3320E">
              <w:rPr>
                <w:rFonts w:asciiTheme="minorHAnsi" w:eastAsia="Times New Roman" w:hAnsiTheme="minorHAnsi" w:cstheme="minorHAnsi"/>
                <w:color w:val="000000"/>
                <w:sz w:val="22"/>
                <w:szCs w:val="22"/>
                <w:lang w:eastAsia="es-EC"/>
              </w:rPr>
              <w:t xml:space="preserve"> de Planificación del MDMQ</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300DAE95" w14:textId="77777777" w:rsidR="00E3320E" w:rsidRPr="00E3320E" w:rsidRDefault="00E3320E" w:rsidP="00E3320E">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17EF6971" w14:textId="77777777" w:rsidR="00E3320E" w:rsidRPr="00E3320E" w:rsidRDefault="00E3320E" w:rsidP="00E3320E">
            <w:pPr>
              <w:rPr>
                <w:rFonts w:asciiTheme="minorHAnsi" w:eastAsia="Times New Roman" w:hAnsiTheme="minorHAnsi" w:cstheme="minorHAnsi"/>
                <w:color w:val="000000"/>
                <w:sz w:val="22"/>
                <w:szCs w:val="22"/>
                <w:lang w:eastAsia="es-EC"/>
              </w:rPr>
            </w:pPr>
          </w:p>
          <w:p w14:paraId="56ACC953" w14:textId="77777777" w:rsidR="00E3320E" w:rsidRPr="00E3320E" w:rsidRDefault="00E3320E" w:rsidP="00E3320E">
            <w:pPr>
              <w:jc w:val="center"/>
              <w:rPr>
                <w:rFonts w:asciiTheme="minorHAnsi" w:eastAsia="Times New Roman" w:hAnsiTheme="minorHAnsi" w:cstheme="minorHAnsi"/>
                <w:color w:val="000000"/>
                <w:sz w:val="22"/>
                <w:szCs w:val="22"/>
                <w:lang w:eastAsia="es-EC"/>
              </w:rPr>
            </w:pPr>
          </w:p>
          <w:p w14:paraId="3DB4549D" w14:textId="77777777" w:rsidR="00E3320E" w:rsidRPr="00E3320E" w:rsidRDefault="00E3320E" w:rsidP="00E3320E">
            <w:pPr>
              <w:jc w:val="center"/>
              <w:rPr>
                <w:rFonts w:asciiTheme="minorHAnsi" w:eastAsia="Times New Roman" w:hAnsiTheme="minorHAnsi" w:cstheme="minorHAnsi"/>
                <w:color w:val="000000"/>
                <w:sz w:val="22"/>
                <w:szCs w:val="22"/>
                <w:lang w:eastAsia="es-EC"/>
              </w:rPr>
            </w:pPr>
          </w:p>
        </w:tc>
      </w:tr>
      <w:tr w:rsidR="00E3320E" w:rsidRPr="00E3320E" w14:paraId="4BE53823"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1ADB1E1B" w14:textId="683D2C63" w:rsidR="00E3320E" w:rsidRPr="00E3320E" w:rsidRDefault="00E3320E" w:rsidP="00C44B65">
            <w:pPr>
              <w:jc w:val="both"/>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 xml:space="preserve">3. María José Vera, </w:t>
            </w:r>
            <w:proofErr w:type="gramStart"/>
            <w:r w:rsidRPr="00E3320E">
              <w:rPr>
                <w:rFonts w:asciiTheme="minorHAnsi" w:hAnsiTheme="minorHAnsi" w:cstheme="minorHAnsi"/>
                <w:spacing w:val="1"/>
                <w:sz w:val="22"/>
                <w:szCs w:val="22"/>
              </w:rPr>
              <w:t>Delegada</w:t>
            </w:r>
            <w:proofErr w:type="gramEnd"/>
            <w:r w:rsidRPr="00E3320E">
              <w:rPr>
                <w:rFonts w:asciiTheme="minorHAnsi" w:hAnsiTheme="minorHAnsi" w:cstheme="minorHAnsi"/>
                <w:spacing w:val="1"/>
                <w:sz w:val="22"/>
                <w:szCs w:val="22"/>
              </w:rPr>
              <w:t xml:space="preserve"> del Alcalde del Distrito Metropolitano de Quito para la Presidencia del Directorio</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631EB5C4"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2C3016BE"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tc>
      </w:tr>
      <w:tr w:rsidR="00E3320E" w:rsidRPr="00E3320E" w14:paraId="5CFCCADB" w14:textId="77777777" w:rsidTr="00C44B65">
        <w:tblPrEx>
          <w:tblBorders>
            <w:top w:val="single" w:sz="4" w:space="0" w:color="auto"/>
          </w:tblBorders>
          <w:tblLook w:val="0000" w:firstRow="0" w:lastRow="0" w:firstColumn="0" w:lastColumn="0" w:noHBand="0" w:noVBand="0"/>
        </w:tblPrEx>
        <w:trPr>
          <w:trHeight w:val="100"/>
        </w:trPr>
        <w:tc>
          <w:tcPr>
            <w:tcW w:w="3483" w:type="pct"/>
            <w:tcBorders>
              <w:left w:val="single" w:sz="4" w:space="0" w:color="auto"/>
              <w:bottom w:val="single" w:sz="4" w:space="0" w:color="auto"/>
              <w:right w:val="single" w:sz="4" w:space="0" w:color="auto"/>
            </w:tcBorders>
          </w:tcPr>
          <w:p w14:paraId="33A76AA3" w14:textId="77777777" w:rsidR="00E3320E" w:rsidRPr="00E3320E" w:rsidRDefault="00E3320E" w:rsidP="00C44B65">
            <w:pPr>
              <w:jc w:val="both"/>
              <w:rPr>
                <w:rFonts w:asciiTheme="minorHAnsi" w:hAnsiTheme="minorHAnsi" w:cstheme="minorHAnsi"/>
                <w:b/>
                <w:bCs/>
                <w:sz w:val="22"/>
                <w:szCs w:val="22"/>
              </w:rPr>
            </w:pPr>
          </w:p>
          <w:p w14:paraId="38B2B37A" w14:textId="77777777" w:rsidR="00E3320E" w:rsidRPr="00E3320E" w:rsidRDefault="00E3320E" w:rsidP="00C44B65">
            <w:pPr>
              <w:jc w:val="both"/>
              <w:rPr>
                <w:rFonts w:asciiTheme="minorHAnsi" w:hAnsiTheme="minorHAnsi" w:cstheme="minorHAnsi"/>
                <w:b/>
                <w:bCs/>
                <w:sz w:val="22"/>
                <w:szCs w:val="22"/>
              </w:rPr>
            </w:pPr>
            <w:r w:rsidRPr="00E3320E">
              <w:rPr>
                <w:rFonts w:asciiTheme="minorHAnsi" w:hAnsiTheme="minorHAnsi" w:cstheme="minorHAnsi"/>
                <w:b/>
                <w:bCs/>
                <w:sz w:val="22"/>
                <w:szCs w:val="22"/>
              </w:rPr>
              <w:t>TOTAL</w:t>
            </w:r>
          </w:p>
        </w:tc>
        <w:tc>
          <w:tcPr>
            <w:tcW w:w="1517" w:type="pct"/>
            <w:gridSpan w:val="2"/>
            <w:tcBorders>
              <w:left w:val="single" w:sz="4" w:space="0" w:color="auto"/>
              <w:bottom w:val="single" w:sz="4" w:space="0" w:color="auto"/>
              <w:right w:val="single" w:sz="4" w:space="0" w:color="auto"/>
            </w:tcBorders>
          </w:tcPr>
          <w:p w14:paraId="3A9C1501" w14:textId="77777777" w:rsidR="00E3320E" w:rsidRPr="00E3320E" w:rsidRDefault="00E3320E" w:rsidP="00C44B65">
            <w:pPr>
              <w:rPr>
                <w:rFonts w:asciiTheme="minorHAnsi" w:hAnsiTheme="minorHAnsi" w:cstheme="minorHAnsi"/>
                <w:b/>
                <w:bCs/>
                <w:sz w:val="22"/>
                <w:szCs w:val="22"/>
              </w:rPr>
            </w:pPr>
            <w:r w:rsidRPr="00E3320E">
              <w:rPr>
                <w:rFonts w:asciiTheme="minorHAnsi" w:hAnsiTheme="minorHAnsi" w:cstheme="minorHAnsi"/>
                <w:b/>
                <w:bCs/>
                <w:sz w:val="22"/>
                <w:szCs w:val="22"/>
              </w:rPr>
              <w:t xml:space="preserve">                  </w:t>
            </w:r>
          </w:p>
          <w:p w14:paraId="10DE9E5C" w14:textId="77777777" w:rsidR="00E3320E" w:rsidRPr="00E3320E" w:rsidRDefault="00E3320E" w:rsidP="00C44B65">
            <w:pPr>
              <w:rPr>
                <w:rFonts w:asciiTheme="minorHAnsi" w:hAnsiTheme="minorHAnsi" w:cstheme="minorHAnsi"/>
                <w:b/>
                <w:bCs/>
                <w:sz w:val="22"/>
                <w:szCs w:val="22"/>
              </w:rPr>
            </w:pPr>
            <w:r w:rsidRPr="00E3320E">
              <w:rPr>
                <w:rFonts w:asciiTheme="minorHAnsi" w:hAnsiTheme="minorHAnsi" w:cstheme="minorHAnsi"/>
                <w:b/>
                <w:bCs/>
                <w:sz w:val="22"/>
                <w:szCs w:val="22"/>
              </w:rPr>
              <w:t xml:space="preserve">         3</w:t>
            </w:r>
          </w:p>
          <w:p w14:paraId="476DDE7A" w14:textId="77777777" w:rsidR="00E3320E" w:rsidRPr="00E3320E" w:rsidRDefault="00E3320E" w:rsidP="00C44B65">
            <w:pPr>
              <w:jc w:val="both"/>
              <w:rPr>
                <w:rFonts w:asciiTheme="minorHAnsi" w:hAnsiTheme="minorHAnsi" w:cstheme="minorHAnsi"/>
                <w:b/>
                <w:bCs/>
                <w:sz w:val="22"/>
                <w:szCs w:val="22"/>
              </w:rPr>
            </w:pPr>
          </w:p>
        </w:tc>
      </w:tr>
    </w:tbl>
    <w:p w14:paraId="3C644819" w14:textId="77777777" w:rsidR="00E3320E" w:rsidRDefault="00E3320E" w:rsidP="00E83260">
      <w:pPr>
        <w:rPr>
          <w:rFonts w:asciiTheme="minorHAnsi" w:hAnsiTheme="minorHAnsi" w:cstheme="minorHAnsi"/>
          <w:sz w:val="22"/>
          <w:szCs w:val="22"/>
        </w:rPr>
      </w:pPr>
    </w:p>
    <w:p w14:paraId="62BA2E50" w14:textId="77777777" w:rsidR="00E3320E" w:rsidRPr="00E3320E" w:rsidRDefault="00E3320E" w:rsidP="00E3320E">
      <w:pPr>
        <w:rPr>
          <w:rFonts w:asciiTheme="minorHAnsi" w:hAnsiTheme="minorHAnsi" w:cstheme="minorHAnsi"/>
          <w:sz w:val="22"/>
          <w:szCs w:val="22"/>
        </w:rPr>
      </w:pPr>
      <w:r w:rsidRPr="00E3320E">
        <w:rPr>
          <w:rFonts w:asciiTheme="minorHAnsi" w:hAnsiTheme="minorHAnsi" w:cstheme="minorHAnsi"/>
          <w:sz w:val="22"/>
          <w:szCs w:val="22"/>
        </w:rPr>
        <w:t>Se</w:t>
      </w:r>
      <w:r w:rsidRPr="00E3320E">
        <w:rPr>
          <w:rFonts w:asciiTheme="minorHAnsi" w:hAnsiTheme="minorHAnsi" w:cstheme="minorHAnsi"/>
          <w:spacing w:val="-2"/>
          <w:sz w:val="22"/>
          <w:szCs w:val="22"/>
        </w:rPr>
        <w:t xml:space="preserve"> </w:t>
      </w:r>
      <w:r w:rsidRPr="00E3320E">
        <w:rPr>
          <w:rFonts w:asciiTheme="minorHAnsi" w:hAnsiTheme="minorHAnsi" w:cstheme="minorHAnsi"/>
          <w:sz w:val="22"/>
          <w:szCs w:val="22"/>
        </w:rPr>
        <w:t>aprueba con</w:t>
      </w:r>
      <w:r w:rsidRPr="00E3320E">
        <w:rPr>
          <w:rFonts w:asciiTheme="minorHAnsi" w:hAnsiTheme="minorHAnsi" w:cstheme="minorHAnsi"/>
          <w:spacing w:val="-2"/>
          <w:sz w:val="22"/>
          <w:szCs w:val="22"/>
        </w:rPr>
        <w:t xml:space="preserve"> </w:t>
      </w:r>
      <w:r w:rsidRPr="00E3320E">
        <w:rPr>
          <w:rFonts w:asciiTheme="minorHAnsi" w:hAnsiTheme="minorHAnsi" w:cstheme="minorHAnsi"/>
          <w:sz w:val="22"/>
          <w:szCs w:val="22"/>
        </w:rPr>
        <w:t>3</w:t>
      </w:r>
      <w:r w:rsidRPr="00E3320E">
        <w:rPr>
          <w:rFonts w:asciiTheme="minorHAnsi" w:hAnsiTheme="minorHAnsi" w:cstheme="minorHAnsi"/>
          <w:spacing w:val="-1"/>
          <w:sz w:val="22"/>
          <w:szCs w:val="22"/>
        </w:rPr>
        <w:t xml:space="preserve"> </w:t>
      </w:r>
      <w:r w:rsidRPr="00E3320E">
        <w:rPr>
          <w:rFonts w:asciiTheme="minorHAnsi" w:hAnsiTheme="minorHAnsi" w:cstheme="minorHAnsi"/>
          <w:sz w:val="22"/>
          <w:szCs w:val="22"/>
        </w:rPr>
        <w:t>votos el orden del día.</w:t>
      </w:r>
    </w:p>
    <w:p w14:paraId="1B8F8B41" w14:textId="77777777" w:rsidR="00E3320E" w:rsidRPr="00E3320E" w:rsidRDefault="00E3320E" w:rsidP="00E3320E">
      <w:pPr>
        <w:jc w:val="both"/>
        <w:rPr>
          <w:rFonts w:asciiTheme="minorHAnsi" w:hAnsiTheme="minorHAnsi" w:cstheme="minorHAnsi"/>
          <w:sz w:val="22"/>
          <w:szCs w:val="22"/>
        </w:rPr>
      </w:pPr>
    </w:p>
    <w:p w14:paraId="6CDE0E6F" w14:textId="3DE9F534" w:rsidR="00E3320E" w:rsidRPr="00E3320E" w:rsidRDefault="00E3320E" w:rsidP="00E3320E">
      <w:pPr>
        <w:pStyle w:val="Textoindependiente"/>
        <w:ind w:right="-1"/>
        <w:jc w:val="both"/>
        <w:rPr>
          <w:rFonts w:asciiTheme="minorHAnsi" w:hAnsiTheme="minorHAnsi" w:cstheme="minorHAnsi"/>
        </w:rPr>
      </w:pPr>
      <w:r>
        <w:rPr>
          <w:rFonts w:asciiTheme="minorHAnsi" w:hAnsiTheme="minorHAnsi" w:cstheme="minorHAnsi"/>
        </w:rPr>
        <w:t>La</w:t>
      </w:r>
      <w:r w:rsidRPr="00E3320E">
        <w:rPr>
          <w:rFonts w:asciiTheme="minorHAnsi" w:hAnsiTheme="minorHAnsi" w:cstheme="minorHAnsi"/>
          <w:spacing w:val="19"/>
        </w:rPr>
        <w:t xml:space="preserve"> </w:t>
      </w:r>
      <w:proofErr w:type="gramStart"/>
      <w:r w:rsidRPr="00E3320E">
        <w:rPr>
          <w:rFonts w:asciiTheme="minorHAnsi" w:hAnsiTheme="minorHAnsi" w:cstheme="minorHAnsi"/>
        </w:rPr>
        <w:t>President</w:t>
      </w:r>
      <w:r>
        <w:rPr>
          <w:rFonts w:asciiTheme="minorHAnsi" w:hAnsiTheme="minorHAnsi" w:cstheme="minorHAnsi"/>
        </w:rPr>
        <w:t>a</w:t>
      </w:r>
      <w:proofErr w:type="gramEnd"/>
      <w:r w:rsidRPr="00E3320E">
        <w:rPr>
          <w:rFonts w:asciiTheme="minorHAnsi" w:hAnsiTheme="minorHAnsi" w:cstheme="minorHAnsi"/>
          <w:spacing w:val="20"/>
        </w:rPr>
        <w:t xml:space="preserve"> </w:t>
      </w:r>
      <w:r w:rsidRPr="00E3320E">
        <w:rPr>
          <w:rFonts w:asciiTheme="minorHAnsi" w:hAnsiTheme="minorHAnsi" w:cstheme="minorHAnsi"/>
        </w:rPr>
        <w:t>del</w:t>
      </w:r>
      <w:r w:rsidRPr="00E3320E">
        <w:rPr>
          <w:rFonts w:asciiTheme="minorHAnsi" w:hAnsiTheme="minorHAnsi" w:cstheme="minorHAnsi"/>
          <w:spacing w:val="21"/>
        </w:rPr>
        <w:t xml:space="preserve"> </w:t>
      </w:r>
      <w:r w:rsidRPr="00E3320E">
        <w:rPr>
          <w:rFonts w:asciiTheme="minorHAnsi" w:hAnsiTheme="minorHAnsi" w:cstheme="minorHAnsi"/>
        </w:rPr>
        <w:t>Directorio</w:t>
      </w:r>
      <w:r w:rsidRPr="00E3320E">
        <w:rPr>
          <w:rFonts w:asciiTheme="minorHAnsi" w:hAnsiTheme="minorHAnsi" w:cstheme="minorHAnsi"/>
          <w:spacing w:val="21"/>
        </w:rPr>
        <w:t xml:space="preserve"> </w:t>
      </w:r>
      <w:r w:rsidRPr="00E3320E">
        <w:rPr>
          <w:rFonts w:asciiTheme="minorHAnsi" w:hAnsiTheme="minorHAnsi" w:cstheme="minorHAnsi"/>
        </w:rPr>
        <w:t>dispuso</w:t>
      </w:r>
      <w:r w:rsidRPr="00E3320E">
        <w:rPr>
          <w:rFonts w:asciiTheme="minorHAnsi" w:hAnsiTheme="minorHAnsi" w:cstheme="minorHAnsi"/>
          <w:spacing w:val="22"/>
        </w:rPr>
        <w:t xml:space="preserve"> </w:t>
      </w:r>
      <w:r w:rsidRPr="00E3320E">
        <w:rPr>
          <w:rFonts w:asciiTheme="minorHAnsi" w:hAnsiTheme="minorHAnsi" w:cstheme="minorHAnsi"/>
        </w:rPr>
        <w:t>que,</w:t>
      </w:r>
      <w:r w:rsidRPr="00E3320E">
        <w:rPr>
          <w:rFonts w:asciiTheme="minorHAnsi" w:hAnsiTheme="minorHAnsi" w:cstheme="minorHAnsi"/>
          <w:spacing w:val="20"/>
        </w:rPr>
        <w:t xml:space="preserve"> </w:t>
      </w:r>
      <w:r w:rsidRPr="00E3320E">
        <w:rPr>
          <w:rFonts w:asciiTheme="minorHAnsi" w:hAnsiTheme="minorHAnsi" w:cstheme="minorHAnsi"/>
        </w:rPr>
        <w:t>por</w:t>
      </w:r>
      <w:r w:rsidRPr="00E3320E">
        <w:rPr>
          <w:rFonts w:asciiTheme="minorHAnsi" w:hAnsiTheme="minorHAnsi" w:cstheme="minorHAnsi"/>
          <w:spacing w:val="19"/>
        </w:rPr>
        <w:t xml:space="preserve"> </w:t>
      </w:r>
      <w:r w:rsidRPr="00E3320E">
        <w:rPr>
          <w:rFonts w:asciiTheme="minorHAnsi" w:hAnsiTheme="minorHAnsi" w:cstheme="minorHAnsi"/>
        </w:rPr>
        <w:t>Secretaría</w:t>
      </w:r>
      <w:r w:rsidRPr="00E3320E">
        <w:rPr>
          <w:rFonts w:asciiTheme="minorHAnsi" w:hAnsiTheme="minorHAnsi" w:cstheme="minorHAnsi"/>
          <w:spacing w:val="20"/>
        </w:rPr>
        <w:t xml:space="preserve"> </w:t>
      </w:r>
      <w:r w:rsidRPr="00E3320E">
        <w:rPr>
          <w:rFonts w:asciiTheme="minorHAnsi" w:hAnsiTheme="minorHAnsi" w:cstheme="minorHAnsi"/>
        </w:rPr>
        <w:t>se</w:t>
      </w:r>
      <w:r w:rsidRPr="00E3320E">
        <w:rPr>
          <w:rFonts w:asciiTheme="minorHAnsi" w:hAnsiTheme="minorHAnsi" w:cstheme="minorHAnsi"/>
          <w:spacing w:val="20"/>
        </w:rPr>
        <w:t xml:space="preserve"> </w:t>
      </w:r>
      <w:r w:rsidRPr="00E3320E">
        <w:rPr>
          <w:rFonts w:asciiTheme="minorHAnsi" w:hAnsiTheme="minorHAnsi" w:cstheme="minorHAnsi"/>
        </w:rPr>
        <w:t>proceda</w:t>
      </w:r>
      <w:r w:rsidRPr="00E3320E">
        <w:rPr>
          <w:rFonts w:asciiTheme="minorHAnsi" w:hAnsiTheme="minorHAnsi" w:cstheme="minorHAnsi"/>
          <w:spacing w:val="20"/>
        </w:rPr>
        <w:t xml:space="preserve"> </w:t>
      </w:r>
      <w:r w:rsidRPr="00E3320E">
        <w:rPr>
          <w:rFonts w:asciiTheme="minorHAnsi" w:hAnsiTheme="minorHAnsi" w:cstheme="minorHAnsi"/>
        </w:rPr>
        <w:t>con</w:t>
      </w:r>
      <w:r w:rsidRPr="00E3320E">
        <w:rPr>
          <w:rFonts w:asciiTheme="minorHAnsi" w:hAnsiTheme="minorHAnsi" w:cstheme="minorHAnsi"/>
          <w:spacing w:val="19"/>
        </w:rPr>
        <w:t xml:space="preserve"> </w:t>
      </w:r>
      <w:r w:rsidRPr="00E3320E">
        <w:rPr>
          <w:rFonts w:asciiTheme="minorHAnsi" w:hAnsiTheme="minorHAnsi" w:cstheme="minorHAnsi"/>
        </w:rPr>
        <w:t>la</w:t>
      </w:r>
      <w:r w:rsidRPr="00E3320E">
        <w:rPr>
          <w:rFonts w:asciiTheme="minorHAnsi" w:hAnsiTheme="minorHAnsi" w:cstheme="minorHAnsi"/>
          <w:spacing w:val="20"/>
        </w:rPr>
        <w:t xml:space="preserve"> </w:t>
      </w:r>
      <w:r w:rsidRPr="00E3320E">
        <w:rPr>
          <w:rFonts w:asciiTheme="minorHAnsi" w:hAnsiTheme="minorHAnsi" w:cstheme="minorHAnsi"/>
        </w:rPr>
        <w:t>lectura</w:t>
      </w:r>
      <w:r w:rsidRPr="00E3320E">
        <w:rPr>
          <w:rFonts w:asciiTheme="minorHAnsi" w:hAnsiTheme="minorHAnsi" w:cstheme="minorHAnsi"/>
          <w:spacing w:val="19"/>
        </w:rPr>
        <w:t xml:space="preserve"> </w:t>
      </w:r>
      <w:r w:rsidRPr="00E3320E">
        <w:rPr>
          <w:rFonts w:asciiTheme="minorHAnsi" w:hAnsiTheme="minorHAnsi" w:cstheme="minorHAnsi"/>
        </w:rPr>
        <w:t>del</w:t>
      </w:r>
      <w:r w:rsidRPr="00E3320E">
        <w:rPr>
          <w:rFonts w:asciiTheme="minorHAnsi" w:hAnsiTheme="minorHAnsi" w:cstheme="minorHAnsi"/>
          <w:spacing w:val="20"/>
        </w:rPr>
        <w:t xml:space="preserve"> </w:t>
      </w:r>
      <w:r w:rsidRPr="00E3320E">
        <w:rPr>
          <w:rFonts w:asciiTheme="minorHAnsi" w:hAnsiTheme="minorHAnsi" w:cstheme="minorHAnsi"/>
        </w:rPr>
        <w:t>primer</w:t>
      </w:r>
      <w:r w:rsidRPr="00E3320E">
        <w:rPr>
          <w:rFonts w:asciiTheme="minorHAnsi" w:hAnsiTheme="minorHAnsi" w:cstheme="minorHAnsi"/>
          <w:spacing w:val="-46"/>
        </w:rPr>
        <w:t xml:space="preserve">         </w:t>
      </w:r>
      <w:r w:rsidRPr="00E3320E">
        <w:rPr>
          <w:rFonts w:asciiTheme="minorHAnsi" w:hAnsiTheme="minorHAnsi" w:cstheme="minorHAnsi"/>
        </w:rPr>
        <w:t>punto del</w:t>
      </w:r>
      <w:r w:rsidRPr="00E3320E">
        <w:rPr>
          <w:rFonts w:asciiTheme="minorHAnsi" w:hAnsiTheme="minorHAnsi" w:cstheme="minorHAnsi"/>
          <w:spacing w:val="-2"/>
        </w:rPr>
        <w:t xml:space="preserve"> </w:t>
      </w:r>
      <w:r w:rsidRPr="00E3320E">
        <w:rPr>
          <w:rFonts w:asciiTheme="minorHAnsi" w:hAnsiTheme="minorHAnsi" w:cstheme="minorHAnsi"/>
        </w:rPr>
        <w:t>orden del</w:t>
      </w:r>
      <w:r w:rsidRPr="00E3320E">
        <w:rPr>
          <w:rFonts w:asciiTheme="minorHAnsi" w:hAnsiTheme="minorHAnsi" w:cstheme="minorHAnsi"/>
          <w:spacing w:val="-3"/>
        </w:rPr>
        <w:t xml:space="preserve"> </w:t>
      </w:r>
      <w:r w:rsidRPr="00E3320E">
        <w:rPr>
          <w:rFonts w:asciiTheme="minorHAnsi" w:hAnsiTheme="minorHAnsi" w:cstheme="minorHAnsi"/>
        </w:rPr>
        <w:t>día:</w:t>
      </w:r>
    </w:p>
    <w:p w14:paraId="27682E05" w14:textId="0B10E5DD" w:rsidR="00E3320E" w:rsidRDefault="00E3320E" w:rsidP="00E3320E">
      <w:pPr>
        <w:jc w:val="both"/>
        <w:rPr>
          <w:rFonts w:asciiTheme="minorHAnsi" w:hAnsiTheme="minorHAnsi" w:cstheme="minorHAnsi"/>
          <w:b/>
          <w:bCs/>
          <w:sz w:val="22"/>
          <w:szCs w:val="22"/>
        </w:rPr>
      </w:pPr>
      <w:r w:rsidRPr="00E3320E">
        <w:rPr>
          <w:rFonts w:asciiTheme="minorHAnsi" w:hAnsiTheme="minorHAnsi" w:cstheme="minorHAnsi"/>
          <w:b/>
          <w:bCs/>
          <w:sz w:val="22"/>
          <w:szCs w:val="22"/>
        </w:rPr>
        <w:t>PRIMER PUNTO:</w:t>
      </w:r>
      <w:r>
        <w:rPr>
          <w:rFonts w:asciiTheme="minorHAnsi" w:hAnsiTheme="minorHAnsi" w:cstheme="minorHAnsi"/>
          <w:b/>
          <w:bCs/>
          <w:sz w:val="22"/>
          <w:szCs w:val="22"/>
        </w:rPr>
        <w:t xml:space="preserve"> </w:t>
      </w:r>
      <w:r w:rsidRPr="00E3320E">
        <w:rPr>
          <w:rFonts w:asciiTheme="minorHAnsi" w:hAnsiTheme="minorHAnsi" w:cstheme="minorHAnsi"/>
          <w:b/>
          <w:bCs/>
          <w:sz w:val="22"/>
          <w:szCs w:val="22"/>
        </w:rPr>
        <w:t>CONOCIMIENTO Y APROBACIÓN DE LAS ACTAS DE LA SESIÓN ORDINARIA DE DIRECTORIO EPMGDT-SD-002-OR DE 27 DE FEBRERO DE 2023; DE LA SESIÓN ORDINARIA DE DIRECTORIO EPMGDT-SD-003-OR DE 30 DE MARZO DE 2023; DE LA SESIÓN EXTRAORDINARIA DE DIRECTORIO EPMGDT-SD-001-EX DE 12 DE MAYO DE 2023; DE LA SESIÓN EXTRAORDINARIA DE DIRECTORIO EPMGDT-SD-002-EX DE 08 DE JUNIO DE 2023; Y, ACTA DE LA SESIÓN EXTRAORDINARIA DE DIRECTORIO EPMGDT-SD-003-EX DE 14 DE JUNIO DE 2023</w:t>
      </w:r>
    </w:p>
    <w:p w14:paraId="4F825DF9" w14:textId="77777777" w:rsidR="00E3320E" w:rsidRDefault="00E3320E" w:rsidP="00E3320E">
      <w:pPr>
        <w:jc w:val="both"/>
        <w:rPr>
          <w:rFonts w:asciiTheme="minorHAnsi" w:hAnsiTheme="minorHAnsi" w:cstheme="minorHAnsi"/>
          <w:b/>
          <w:bCs/>
          <w:sz w:val="22"/>
          <w:szCs w:val="22"/>
        </w:rPr>
      </w:pPr>
    </w:p>
    <w:p w14:paraId="7D6EFDD4" w14:textId="50A12E20" w:rsidR="00E3320E" w:rsidRDefault="00E3320E" w:rsidP="00E3320E">
      <w:pPr>
        <w:jc w:val="both"/>
        <w:rPr>
          <w:rFonts w:asciiTheme="minorHAnsi" w:hAnsiTheme="minorHAnsi" w:cstheme="minorHAnsi"/>
          <w:sz w:val="22"/>
          <w:szCs w:val="22"/>
        </w:rPr>
      </w:pPr>
      <w:r>
        <w:rPr>
          <w:rFonts w:asciiTheme="minorHAnsi" w:hAnsiTheme="minorHAnsi" w:cstheme="minorHAnsi"/>
          <w:sz w:val="22"/>
          <w:szCs w:val="22"/>
        </w:rPr>
        <w:t xml:space="preserve">La </w:t>
      </w:r>
      <w:proofErr w:type="gramStart"/>
      <w:r>
        <w:rPr>
          <w:rFonts w:asciiTheme="minorHAnsi" w:hAnsiTheme="minorHAnsi" w:cstheme="minorHAnsi"/>
          <w:sz w:val="22"/>
          <w:szCs w:val="22"/>
        </w:rPr>
        <w:t>Presidenta</w:t>
      </w:r>
      <w:proofErr w:type="gramEnd"/>
      <w:r>
        <w:rPr>
          <w:rFonts w:asciiTheme="minorHAnsi" w:hAnsiTheme="minorHAnsi" w:cstheme="minorHAnsi"/>
          <w:sz w:val="22"/>
          <w:szCs w:val="22"/>
        </w:rPr>
        <w:t xml:space="preserve"> mocionó que</w:t>
      </w:r>
      <w:r w:rsidRPr="00E3320E">
        <w:rPr>
          <w:rFonts w:asciiTheme="minorHAnsi" w:hAnsiTheme="minorHAnsi" w:cstheme="minorHAnsi"/>
          <w:sz w:val="22"/>
          <w:szCs w:val="22"/>
        </w:rPr>
        <w:t xml:space="preserve"> por Secretaría se siente razón en las actas de las reuniones de las cuales no fueron parte</w:t>
      </w:r>
      <w:r>
        <w:rPr>
          <w:rFonts w:asciiTheme="minorHAnsi" w:hAnsiTheme="minorHAnsi" w:cstheme="minorHAnsi"/>
          <w:sz w:val="22"/>
          <w:szCs w:val="22"/>
        </w:rPr>
        <w:t>, aceptada la moción dispuso que se proceda con la lectura de la resolución y se tome votación.</w:t>
      </w:r>
    </w:p>
    <w:p w14:paraId="1928C65F" w14:textId="77777777" w:rsidR="00E3320E" w:rsidRPr="00E3320E" w:rsidRDefault="00E3320E" w:rsidP="00E3320E">
      <w:pPr>
        <w:jc w:val="both"/>
        <w:rPr>
          <w:rFonts w:asciiTheme="minorHAnsi" w:hAnsiTheme="minorHAnsi" w:cstheme="minorHAnsi"/>
          <w:sz w:val="22"/>
          <w:szCs w:val="22"/>
        </w:rPr>
      </w:pPr>
    </w:p>
    <w:p w14:paraId="0DB8F539" w14:textId="77777777" w:rsidR="00E3320E" w:rsidRPr="00E3320E" w:rsidRDefault="00E3320E" w:rsidP="00E3320E">
      <w:pPr>
        <w:adjustRightInd w:val="0"/>
        <w:jc w:val="both"/>
        <w:rPr>
          <w:rFonts w:asciiTheme="minorHAnsi" w:hAnsiTheme="minorHAnsi" w:cstheme="minorHAnsi"/>
          <w:i/>
          <w:sz w:val="22"/>
          <w:szCs w:val="22"/>
          <w:lang w:eastAsia="es-EC"/>
        </w:rPr>
      </w:pPr>
      <w:r w:rsidRPr="00E3320E">
        <w:rPr>
          <w:rFonts w:asciiTheme="minorHAnsi" w:hAnsiTheme="minorHAnsi" w:cstheme="minorHAnsi"/>
          <w:b/>
          <w:sz w:val="22"/>
          <w:szCs w:val="22"/>
          <w:lang w:eastAsia="es-EC"/>
        </w:rPr>
        <w:t>RESOLUCIÓN 004-01-2023: “</w:t>
      </w:r>
      <w:r w:rsidRPr="00E3320E">
        <w:rPr>
          <w:rFonts w:asciiTheme="minorHAnsi" w:hAnsiTheme="minorHAnsi" w:cstheme="minorHAnsi"/>
          <w:i/>
          <w:sz w:val="22"/>
          <w:szCs w:val="22"/>
          <w:lang w:eastAsia="es-EC"/>
        </w:rPr>
        <w:t>SECRETARÍA SIENTE RAZÓN DE LA IMPOSIBILIDAD DE APROBAR LAS ACTAS DE LA SESIÓN ORDINARIA DE DIRECTORIO EPMGDT-SD-002-OR DE 27 DE FEBRERO DE 2023; DE LA SESIÓN ORDINARIA DE DIRECTORIO EPMGDT-SD-003-OR DE 30 DE MARZO DE 2023; DE LA SESIÓN EXTRAORDINARIA DE DIRECTORIO EPMGDT-SD-001-EX DE 12 DE MAYO DE 2023, POR CUANTO LOS MIEMBROS QUE PARTICIPARON, NO SON LOS MIEMBROS ACTUALES DEL DIRECTORIO DE LA EMPRESA PÚBLICA METROPOLITANA DE GESTIÓN DE DESTINO TURÍSTICO</w:t>
      </w:r>
      <w:r w:rsidRPr="00E3320E">
        <w:rPr>
          <w:rFonts w:asciiTheme="minorHAnsi" w:hAnsiTheme="minorHAnsi" w:cstheme="minorHAnsi"/>
          <w:iCs/>
          <w:sz w:val="22"/>
          <w:szCs w:val="22"/>
          <w:lang w:eastAsia="es-EC"/>
        </w:rPr>
        <w:t>”</w:t>
      </w:r>
    </w:p>
    <w:p w14:paraId="0C6159A6" w14:textId="77777777" w:rsidR="00E3320E" w:rsidRDefault="00E3320E" w:rsidP="00E3320E">
      <w:pPr>
        <w:jc w:val="both"/>
        <w:rPr>
          <w:rFonts w:asciiTheme="minorHAnsi" w:hAnsiTheme="minorHAnsi" w:cstheme="minorHAnsi"/>
          <w:sz w:val="22"/>
          <w:szCs w:val="22"/>
        </w:rPr>
      </w:pPr>
    </w:p>
    <w:tbl>
      <w:tblPr>
        <w:tblW w:w="4906" w:type="pct"/>
        <w:tblLayout w:type="fixed"/>
        <w:tblCellMar>
          <w:left w:w="70" w:type="dxa"/>
          <w:right w:w="70" w:type="dxa"/>
        </w:tblCellMar>
        <w:tblLook w:val="04A0" w:firstRow="1" w:lastRow="0" w:firstColumn="1" w:lastColumn="0" w:noHBand="0" w:noVBand="1"/>
      </w:tblPr>
      <w:tblGrid>
        <w:gridCol w:w="5806"/>
        <w:gridCol w:w="1135"/>
        <w:gridCol w:w="1393"/>
      </w:tblGrid>
      <w:tr w:rsidR="00E3320E" w:rsidRPr="00E3320E" w14:paraId="1FDBDC52" w14:textId="77777777" w:rsidTr="00C44B65">
        <w:trPr>
          <w:trHeight w:val="300"/>
        </w:trPr>
        <w:tc>
          <w:tcPr>
            <w:tcW w:w="3483" w:type="pct"/>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15539896"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VOTACIÓN</w:t>
            </w:r>
          </w:p>
        </w:tc>
        <w:tc>
          <w:tcPr>
            <w:tcW w:w="681" w:type="pct"/>
            <w:tcBorders>
              <w:top w:val="single" w:sz="4" w:space="0" w:color="auto"/>
              <w:left w:val="nil"/>
              <w:bottom w:val="single" w:sz="4" w:space="0" w:color="auto"/>
              <w:right w:val="single" w:sz="4" w:space="0" w:color="auto"/>
            </w:tcBorders>
            <w:noWrap/>
            <w:tcMar>
              <w:top w:w="15" w:type="dxa"/>
              <w:left w:w="70" w:type="dxa"/>
              <w:bottom w:w="0" w:type="dxa"/>
              <w:right w:w="70" w:type="dxa"/>
            </w:tcMar>
            <w:vAlign w:val="bottom"/>
            <w:hideMark/>
          </w:tcPr>
          <w:p w14:paraId="431172DB"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A FAVOR</w:t>
            </w:r>
          </w:p>
        </w:tc>
        <w:tc>
          <w:tcPr>
            <w:tcW w:w="836" w:type="pct"/>
            <w:tcBorders>
              <w:top w:val="single" w:sz="4" w:space="0" w:color="auto"/>
              <w:left w:val="nil"/>
              <w:bottom w:val="single" w:sz="4" w:space="0" w:color="auto"/>
              <w:right w:val="single" w:sz="4" w:space="0" w:color="auto"/>
            </w:tcBorders>
          </w:tcPr>
          <w:p w14:paraId="0F701686"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p>
          <w:p w14:paraId="5A1CD9C9"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ABSTENCIÓN</w:t>
            </w:r>
          </w:p>
        </w:tc>
      </w:tr>
      <w:tr w:rsidR="00E3320E" w:rsidRPr="00E3320E" w14:paraId="5B5D4186"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50A009A2" w14:textId="77777777" w:rsidR="00E3320E" w:rsidRPr="00E3320E" w:rsidRDefault="00E3320E" w:rsidP="00C44B65">
            <w:pPr>
              <w:jc w:val="both"/>
              <w:rPr>
                <w:rFonts w:asciiTheme="minorHAnsi" w:hAnsiTheme="minorHAnsi" w:cstheme="minorHAnsi"/>
                <w:sz w:val="22"/>
                <w:szCs w:val="22"/>
              </w:rPr>
            </w:pPr>
            <w:r w:rsidRPr="00E3320E">
              <w:rPr>
                <w:rFonts w:asciiTheme="minorHAnsi" w:eastAsia="Times New Roman" w:hAnsiTheme="minorHAnsi" w:cstheme="minorHAnsi"/>
                <w:color w:val="000000"/>
                <w:sz w:val="22"/>
                <w:szCs w:val="22"/>
                <w:lang w:eastAsia="es-EC"/>
              </w:rPr>
              <w:t xml:space="preserve">1. </w:t>
            </w:r>
            <w:r w:rsidRPr="00E3320E">
              <w:rPr>
                <w:rFonts w:asciiTheme="minorHAnsi" w:hAnsiTheme="minorHAnsi" w:cstheme="minorHAnsi"/>
                <w:sz w:val="22"/>
                <w:szCs w:val="22"/>
              </w:rPr>
              <w:t xml:space="preserve">Paulina Maribel Procel Jara, </w:t>
            </w:r>
            <w:r w:rsidRPr="00E3320E">
              <w:rPr>
                <w:rFonts w:asciiTheme="minorHAnsi" w:eastAsia="Times New Roman" w:hAnsiTheme="minorHAnsi" w:cstheme="minorHAnsi"/>
                <w:color w:val="000000"/>
                <w:sz w:val="22"/>
                <w:szCs w:val="22"/>
                <w:lang w:eastAsia="es-EC"/>
              </w:rPr>
              <w:t xml:space="preserve">Secretaria de Desarrollo Productivo y </w:t>
            </w:r>
            <w:proofErr w:type="gramStart"/>
            <w:r w:rsidRPr="00E3320E">
              <w:rPr>
                <w:rFonts w:asciiTheme="minorHAnsi" w:eastAsia="Times New Roman" w:hAnsiTheme="minorHAnsi" w:cstheme="minorHAnsi"/>
                <w:color w:val="000000"/>
                <w:sz w:val="22"/>
                <w:szCs w:val="22"/>
                <w:lang w:eastAsia="es-EC"/>
              </w:rPr>
              <w:t>Competitividad  del</w:t>
            </w:r>
            <w:proofErr w:type="gramEnd"/>
            <w:r w:rsidRPr="00E3320E">
              <w:rPr>
                <w:rFonts w:asciiTheme="minorHAnsi" w:eastAsia="Times New Roman" w:hAnsiTheme="minorHAnsi" w:cstheme="minorHAnsi"/>
                <w:color w:val="000000"/>
                <w:sz w:val="22"/>
                <w:szCs w:val="22"/>
                <w:lang w:eastAsia="es-EC"/>
              </w:rPr>
              <w:t xml:space="preserve"> MDMQ</w:t>
            </w:r>
            <w:r w:rsidRPr="00E3320E">
              <w:rPr>
                <w:rFonts w:asciiTheme="minorHAnsi" w:hAnsiTheme="minorHAnsi" w:cstheme="minorHAnsi"/>
                <w:sz w:val="22"/>
                <w:szCs w:val="22"/>
              </w:rPr>
              <w:t xml:space="preserve"> </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269E6F82"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27289808"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tc>
      </w:tr>
      <w:tr w:rsidR="00E3320E" w:rsidRPr="00E3320E" w14:paraId="0CCF1227"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23A78A9F" w14:textId="77777777" w:rsidR="00E3320E" w:rsidRPr="00E3320E" w:rsidRDefault="00E3320E" w:rsidP="00C44B65">
            <w:pPr>
              <w:jc w:val="both"/>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 xml:space="preserve">2. Diego Alfredo Martínez Vinueza, </w:t>
            </w:r>
            <w:proofErr w:type="gramStart"/>
            <w:r w:rsidRPr="00E3320E">
              <w:rPr>
                <w:rFonts w:asciiTheme="minorHAnsi" w:eastAsia="Times New Roman" w:hAnsiTheme="minorHAnsi" w:cstheme="minorHAnsi"/>
                <w:color w:val="000000"/>
                <w:sz w:val="22"/>
                <w:szCs w:val="22"/>
                <w:lang w:eastAsia="es-EC"/>
              </w:rPr>
              <w:t>Secretario General</w:t>
            </w:r>
            <w:proofErr w:type="gramEnd"/>
            <w:r w:rsidRPr="00E3320E">
              <w:rPr>
                <w:rFonts w:asciiTheme="minorHAnsi" w:eastAsia="Times New Roman" w:hAnsiTheme="minorHAnsi" w:cstheme="minorHAnsi"/>
                <w:color w:val="000000"/>
                <w:sz w:val="22"/>
                <w:szCs w:val="22"/>
                <w:lang w:eastAsia="es-EC"/>
              </w:rPr>
              <w:t xml:space="preserve"> de Planificación del MDMQ</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6D7DC08A"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0C50529D" w14:textId="77777777" w:rsidR="00E3320E" w:rsidRPr="00E3320E" w:rsidRDefault="00E3320E" w:rsidP="00C44B65">
            <w:pPr>
              <w:rPr>
                <w:rFonts w:asciiTheme="minorHAnsi" w:eastAsia="Times New Roman" w:hAnsiTheme="minorHAnsi" w:cstheme="minorHAnsi"/>
                <w:color w:val="000000"/>
                <w:sz w:val="22"/>
                <w:szCs w:val="22"/>
                <w:lang w:eastAsia="es-EC"/>
              </w:rPr>
            </w:pPr>
          </w:p>
          <w:p w14:paraId="007E1AD8"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p w14:paraId="00D880BA"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tc>
      </w:tr>
      <w:tr w:rsidR="00E3320E" w:rsidRPr="00E3320E" w14:paraId="279F02E2"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7EF81214" w14:textId="77777777" w:rsidR="00E3320E" w:rsidRPr="00E3320E" w:rsidRDefault="00E3320E" w:rsidP="00C44B65">
            <w:pPr>
              <w:jc w:val="both"/>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 xml:space="preserve">3. María José Vera, </w:t>
            </w:r>
            <w:proofErr w:type="gramStart"/>
            <w:r w:rsidRPr="00E3320E">
              <w:rPr>
                <w:rFonts w:asciiTheme="minorHAnsi" w:hAnsiTheme="minorHAnsi" w:cstheme="minorHAnsi"/>
                <w:spacing w:val="1"/>
                <w:sz w:val="22"/>
                <w:szCs w:val="22"/>
              </w:rPr>
              <w:t>Delegada</w:t>
            </w:r>
            <w:proofErr w:type="gramEnd"/>
            <w:r w:rsidRPr="00E3320E">
              <w:rPr>
                <w:rFonts w:asciiTheme="minorHAnsi" w:hAnsiTheme="minorHAnsi" w:cstheme="minorHAnsi"/>
                <w:spacing w:val="1"/>
                <w:sz w:val="22"/>
                <w:szCs w:val="22"/>
              </w:rPr>
              <w:t xml:space="preserve"> del Alcalde del Distrito Metropolitano de Quito para la Presidencia del Directorio</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0DDA8BC4"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14309A60"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tc>
      </w:tr>
      <w:tr w:rsidR="00E3320E" w:rsidRPr="00E3320E" w14:paraId="36FB2DC3" w14:textId="77777777" w:rsidTr="00C44B65">
        <w:tblPrEx>
          <w:tblBorders>
            <w:top w:val="single" w:sz="4" w:space="0" w:color="auto"/>
          </w:tblBorders>
          <w:tblLook w:val="0000" w:firstRow="0" w:lastRow="0" w:firstColumn="0" w:lastColumn="0" w:noHBand="0" w:noVBand="0"/>
        </w:tblPrEx>
        <w:trPr>
          <w:trHeight w:val="100"/>
        </w:trPr>
        <w:tc>
          <w:tcPr>
            <w:tcW w:w="3483" w:type="pct"/>
            <w:tcBorders>
              <w:left w:val="single" w:sz="4" w:space="0" w:color="auto"/>
              <w:bottom w:val="single" w:sz="4" w:space="0" w:color="auto"/>
              <w:right w:val="single" w:sz="4" w:space="0" w:color="auto"/>
            </w:tcBorders>
          </w:tcPr>
          <w:p w14:paraId="1A3E5FD0" w14:textId="77777777" w:rsidR="00E3320E" w:rsidRPr="00E3320E" w:rsidRDefault="00E3320E" w:rsidP="00C44B65">
            <w:pPr>
              <w:jc w:val="both"/>
              <w:rPr>
                <w:rFonts w:asciiTheme="minorHAnsi" w:hAnsiTheme="minorHAnsi" w:cstheme="minorHAnsi"/>
                <w:b/>
                <w:bCs/>
                <w:sz w:val="22"/>
                <w:szCs w:val="22"/>
              </w:rPr>
            </w:pPr>
          </w:p>
          <w:p w14:paraId="65EE5B84" w14:textId="77777777" w:rsidR="00E3320E" w:rsidRPr="00E3320E" w:rsidRDefault="00E3320E" w:rsidP="00C44B65">
            <w:pPr>
              <w:jc w:val="both"/>
              <w:rPr>
                <w:rFonts w:asciiTheme="minorHAnsi" w:hAnsiTheme="minorHAnsi" w:cstheme="minorHAnsi"/>
                <w:b/>
                <w:bCs/>
                <w:sz w:val="22"/>
                <w:szCs w:val="22"/>
              </w:rPr>
            </w:pPr>
            <w:r w:rsidRPr="00E3320E">
              <w:rPr>
                <w:rFonts w:asciiTheme="minorHAnsi" w:hAnsiTheme="minorHAnsi" w:cstheme="minorHAnsi"/>
                <w:b/>
                <w:bCs/>
                <w:sz w:val="22"/>
                <w:szCs w:val="22"/>
              </w:rPr>
              <w:t>TOTAL</w:t>
            </w:r>
          </w:p>
        </w:tc>
        <w:tc>
          <w:tcPr>
            <w:tcW w:w="1517" w:type="pct"/>
            <w:gridSpan w:val="2"/>
            <w:tcBorders>
              <w:left w:val="single" w:sz="4" w:space="0" w:color="auto"/>
              <w:bottom w:val="single" w:sz="4" w:space="0" w:color="auto"/>
              <w:right w:val="single" w:sz="4" w:space="0" w:color="auto"/>
            </w:tcBorders>
          </w:tcPr>
          <w:p w14:paraId="0439D68F" w14:textId="77777777" w:rsidR="00E3320E" w:rsidRPr="00E3320E" w:rsidRDefault="00E3320E" w:rsidP="00C44B65">
            <w:pPr>
              <w:rPr>
                <w:rFonts w:asciiTheme="minorHAnsi" w:hAnsiTheme="minorHAnsi" w:cstheme="minorHAnsi"/>
                <w:b/>
                <w:bCs/>
                <w:sz w:val="22"/>
                <w:szCs w:val="22"/>
              </w:rPr>
            </w:pPr>
            <w:r w:rsidRPr="00E3320E">
              <w:rPr>
                <w:rFonts w:asciiTheme="minorHAnsi" w:hAnsiTheme="minorHAnsi" w:cstheme="minorHAnsi"/>
                <w:b/>
                <w:bCs/>
                <w:sz w:val="22"/>
                <w:szCs w:val="22"/>
              </w:rPr>
              <w:t xml:space="preserve">                  </w:t>
            </w:r>
          </w:p>
          <w:p w14:paraId="39E8EC3D" w14:textId="77777777" w:rsidR="00E3320E" w:rsidRPr="00E3320E" w:rsidRDefault="00E3320E" w:rsidP="00C44B65">
            <w:pPr>
              <w:rPr>
                <w:rFonts w:asciiTheme="minorHAnsi" w:hAnsiTheme="minorHAnsi" w:cstheme="minorHAnsi"/>
                <w:b/>
                <w:bCs/>
                <w:sz w:val="22"/>
                <w:szCs w:val="22"/>
              </w:rPr>
            </w:pPr>
            <w:r w:rsidRPr="00E3320E">
              <w:rPr>
                <w:rFonts w:asciiTheme="minorHAnsi" w:hAnsiTheme="minorHAnsi" w:cstheme="minorHAnsi"/>
                <w:b/>
                <w:bCs/>
                <w:sz w:val="22"/>
                <w:szCs w:val="22"/>
              </w:rPr>
              <w:t xml:space="preserve">         3</w:t>
            </w:r>
          </w:p>
          <w:p w14:paraId="37BBB428" w14:textId="77777777" w:rsidR="00E3320E" w:rsidRPr="00E3320E" w:rsidRDefault="00E3320E" w:rsidP="00C44B65">
            <w:pPr>
              <w:jc w:val="both"/>
              <w:rPr>
                <w:rFonts w:asciiTheme="minorHAnsi" w:hAnsiTheme="minorHAnsi" w:cstheme="minorHAnsi"/>
                <w:b/>
                <w:bCs/>
                <w:sz w:val="22"/>
                <w:szCs w:val="22"/>
              </w:rPr>
            </w:pPr>
          </w:p>
        </w:tc>
      </w:tr>
    </w:tbl>
    <w:p w14:paraId="70660826" w14:textId="77777777" w:rsidR="00E3320E" w:rsidRDefault="00E3320E" w:rsidP="00E3320E">
      <w:pPr>
        <w:jc w:val="both"/>
        <w:rPr>
          <w:rFonts w:asciiTheme="minorHAnsi" w:hAnsiTheme="minorHAnsi" w:cstheme="minorHAnsi"/>
          <w:sz w:val="22"/>
          <w:szCs w:val="22"/>
        </w:rPr>
      </w:pPr>
    </w:p>
    <w:p w14:paraId="2F96C44E" w14:textId="35B279F0" w:rsidR="00E3320E" w:rsidRDefault="00E3320E" w:rsidP="00E3320E">
      <w:pPr>
        <w:rPr>
          <w:rFonts w:asciiTheme="minorHAnsi" w:hAnsiTheme="minorHAnsi" w:cstheme="minorHAnsi"/>
          <w:sz w:val="22"/>
          <w:szCs w:val="22"/>
        </w:rPr>
      </w:pPr>
      <w:r w:rsidRPr="00E3320E">
        <w:rPr>
          <w:rFonts w:asciiTheme="minorHAnsi" w:hAnsiTheme="minorHAnsi" w:cstheme="minorHAnsi"/>
          <w:sz w:val="22"/>
          <w:szCs w:val="22"/>
        </w:rPr>
        <w:lastRenderedPageBreak/>
        <w:t>Se</w:t>
      </w:r>
      <w:r w:rsidRPr="00E3320E">
        <w:rPr>
          <w:rFonts w:asciiTheme="minorHAnsi" w:hAnsiTheme="minorHAnsi" w:cstheme="minorHAnsi"/>
          <w:spacing w:val="-2"/>
          <w:sz w:val="22"/>
          <w:szCs w:val="22"/>
        </w:rPr>
        <w:t xml:space="preserve"> </w:t>
      </w:r>
      <w:r w:rsidRPr="00E3320E">
        <w:rPr>
          <w:rFonts w:asciiTheme="minorHAnsi" w:hAnsiTheme="minorHAnsi" w:cstheme="minorHAnsi"/>
          <w:sz w:val="22"/>
          <w:szCs w:val="22"/>
        </w:rPr>
        <w:t>aprueba con</w:t>
      </w:r>
      <w:r w:rsidRPr="00E3320E">
        <w:rPr>
          <w:rFonts w:asciiTheme="minorHAnsi" w:hAnsiTheme="minorHAnsi" w:cstheme="minorHAnsi"/>
          <w:spacing w:val="-2"/>
          <w:sz w:val="22"/>
          <w:szCs w:val="22"/>
        </w:rPr>
        <w:t xml:space="preserve"> </w:t>
      </w:r>
      <w:r w:rsidRPr="00E3320E">
        <w:rPr>
          <w:rFonts w:asciiTheme="minorHAnsi" w:hAnsiTheme="minorHAnsi" w:cstheme="minorHAnsi"/>
          <w:sz w:val="22"/>
          <w:szCs w:val="22"/>
        </w:rPr>
        <w:t>3</w:t>
      </w:r>
      <w:r w:rsidRPr="00E3320E">
        <w:rPr>
          <w:rFonts w:asciiTheme="minorHAnsi" w:hAnsiTheme="minorHAnsi" w:cstheme="minorHAnsi"/>
          <w:spacing w:val="-1"/>
          <w:sz w:val="22"/>
          <w:szCs w:val="22"/>
        </w:rPr>
        <w:t xml:space="preserve"> </w:t>
      </w:r>
      <w:r w:rsidRPr="00E3320E">
        <w:rPr>
          <w:rFonts w:asciiTheme="minorHAnsi" w:hAnsiTheme="minorHAnsi" w:cstheme="minorHAnsi"/>
          <w:sz w:val="22"/>
          <w:szCs w:val="22"/>
        </w:rPr>
        <w:t xml:space="preserve">votos </w:t>
      </w:r>
      <w:r>
        <w:rPr>
          <w:rFonts w:asciiTheme="minorHAnsi" w:hAnsiTheme="minorHAnsi" w:cstheme="minorHAnsi"/>
          <w:sz w:val="22"/>
          <w:szCs w:val="22"/>
        </w:rPr>
        <w:t>la resolución</w:t>
      </w:r>
      <w:r w:rsidRPr="00E3320E">
        <w:rPr>
          <w:rFonts w:asciiTheme="minorHAnsi" w:hAnsiTheme="minorHAnsi" w:cstheme="minorHAnsi"/>
          <w:sz w:val="22"/>
          <w:szCs w:val="22"/>
        </w:rPr>
        <w:t>.</w:t>
      </w:r>
    </w:p>
    <w:p w14:paraId="6E17CE48" w14:textId="77777777" w:rsidR="00E3320E" w:rsidRDefault="00E3320E" w:rsidP="00E3320E">
      <w:pPr>
        <w:rPr>
          <w:rFonts w:asciiTheme="minorHAnsi" w:hAnsiTheme="minorHAnsi" w:cstheme="minorHAnsi"/>
          <w:sz w:val="22"/>
          <w:szCs w:val="22"/>
        </w:rPr>
      </w:pPr>
    </w:p>
    <w:p w14:paraId="19C54DD5" w14:textId="2A71F2F3" w:rsidR="00E3320E" w:rsidRDefault="00E3320E" w:rsidP="00E3320E">
      <w:pPr>
        <w:jc w:val="both"/>
        <w:rPr>
          <w:rFonts w:asciiTheme="minorHAnsi" w:hAnsiTheme="minorHAnsi" w:cstheme="minorHAnsi"/>
          <w:sz w:val="22"/>
          <w:szCs w:val="22"/>
        </w:rPr>
      </w:pPr>
      <w:r>
        <w:rPr>
          <w:rFonts w:asciiTheme="minorHAnsi" w:hAnsiTheme="minorHAnsi" w:cstheme="minorHAnsi"/>
          <w:sz w:val="22"/>
          <w:szCs w:val="22"/>
        </w:rPr>
        <w:t xml:space="preserve">En cuanto a las actas correspondientes a la actual administración la </w:t>
      </w:r>
      <w:proofErr w:type="gramStart"/>
      <w:r>
        <w:rPr>
          <w:rFonts w:asciiTheme="minorHAnsi" w:hAnsiTheme="minorHAnsi" w:cstheme="minorHAnsi"/>
          <w:sz w:val="22"/>
          <w:szCs w:val="22"/>
        </w:rPr>
        <w:t>Presidenta</w:t>
      </w:r>
      <w:proofErr w:type="gramEnd"/>
      <w:r>
        <w:rPr>
          <w:rFonts w:asciiTheme="minorHAnsi" w:hAnsiTheme="minorHAnsi" w:cstheme="minorHAnsi"/>
          <w:sz w:val="22"/>
          <w:szCs w:val="22"/>
        </w:rPr>
        <w:t xml:space="preserve"> mocionó su aprobación la cual fue apoyada y dispuso que se proceda con la lectura de la resolución y se tome votación.</w:t>
      </w:r>
    </w:p>
    <w:p w14:paraId="2ED28E92" w14:textId="4147B0BB" w:rsidR="00E3320E" w:rsidRDefault="00E3320E" w:rsidP="00E3320E">
      <w:pPr>
        <w:rPr>
          <w:rFonts w:asciiTheme="minorHAnsi" w:hAnsiTheme="minorHAnsi" w:cstheme="minorHAnsi"/>
          <w:sz w:val="22"/>
          <w:szCs w:val="22"/>
        </w:rPr>
      </w:pPr>
    </w:p>
    <w:p w14:paraId="5990CB8E" w14:textId="77777777" w:rsidR="00E3320E" w:rsidRPr="00E3320E" w:rsidRDefault="00E3320E" w:rsidP="00E3320E">
      <w:pPr>
        <w:jc w:val="both"/>
        <w:rPr>
          <w:rFonts w:asciiTheme="minorHAnsi" w:hAnsiTheme="minorHAnsi" w:cstheme="minorHAnsi"/>
          <w:bCs/>
          <w:sz w:val="22"/>
          <w:szCs w:val="22"/>
          <w:lang w:eastAsia="es-EC"/>
        </w:rPr>
      </w:pPr>
      <w:r w:rsidRPr="00E3320E">
        <w:rPr>
          <w:rFonts w:asciiTheme="minorHAnsi" w:hAnsiTheme="minorHAnsi" w:cstheme="minorHAnsi"/>
          <w:b/>
          <w:sz w:val="22"/>
          <w:szCs w:val="22"/>
          <w:lang w:eastAsia="es-EC"/>
        </w:rPr>
        <w:t xml:space="preserve">RESOLUCIÓN 004-02-2023: </w:t>
      </w:r>
      <w:r w:rsidRPr="00E3320E">
        <w:rPr>
          <w:rFonts w:asciiTheme="minorHAnsi" w:hAnsiTheme="minorHAnsi" w:cstheme="minorHAnsi"/>
          <w:bCs/>
          <w:sz w:val="22"/>
          <w:szCs w:val="22"/>
          <w:lang w:eastAsia="es-EC"/>
        </w:rPr>
        <w:t>“</w:t>
      </w:r>
      <w:r w:rsidRPr="00E3320E">
        <w:rPr>
          <w:rFonts w:asciiTheme="minorHAnsi" w:hAnsiTheme="minorHAnsi" w:cstheme="minorHAnsi"/>
          <w:bCs/>
          <w:i/>
          <w:iCs/>
          <w:sz w:val="22"/>
          <w:szCs w:val="22"/>
          <w:lang w:eastAsia="es-EC"/>
        </w:rPr>
        <w:t>CONOCER Y APROBAR EL ACTA DE LA SESIÓN EXTRAORDINARIA DE DIRECTORIO EPMGDT-SD-002-EX DE 08 DE JUNIO DE 2023 Y EL ACTA DE LA SESIÓN EXTRAORDINARIA DE DIRECTORIO EPMGDT-SD-003-EX DE 14 DE JUNIO DE 2023</w:t>
      </w:r>
      <w:r w:rsidRPr="00E3320E">
        <w:rPr>
          <w:rFonts w:asciiTheme="minorHAnsi" w:hAnsiTheme="minorHAnsi" w:cstheme="minorHAnsi"/>
          <w:bCs/>
          <w:sz w:val="22"/>
          <w:szCs w:val="22"/>
          <w:lang w:eastAsia="es-EC"/>
        </w:rPr>
        <w:t>”</w:t>
      </w:r>
    </w:p>
    <w:p w14:paraId="51843FCF" w14:textId="77777777" w:rsidR="00E3320E" w:rsidRPr="00E3320E" w:rsidRDefault="00E3320E" w:rsidP="00E3320E">
      <w:pPr>
        <w:rPr>
          <w:rFonts w:asciiTheme="minorHAnsi" w:hAnsiTheme="minorHAnsi" w:cstheme="minorHAnsi"/>
          <w:sz w:val="22"/>
          <w:szCs w:val="22"/>
        </w:rPr>
      </w:pPr>
    </w:p>
    <w:tbl>
      <w:tblPr>
        <w:tblW w:w="4906" w:type="pct"/>
        <w:tblLayout w:type="fixed"/>
        <w:tblCellMar>
          <w:left w:w="70" w:type="dxa"/>
          <w:right w:w="70" w:type="dxa"/>
        </w:tblCellMar>
        <w:tblLook w:val="04A0" w:firstRow="1" w:lastRow="0" w:firstColumn="1" w:lastColumn="0" w:noHBand="0" w:noVBand="1"/>
      </w:tblPr>
      <w:tblGrid>
        <w:gridCol w:w="5806"/>
        <w:gridCol w:w="1135"/>
        <w:gridCol w:w="1393"/>
      </w:tblGrid>
      <w:tr w:rsidR="00E3320E" w:rsidRPr="00E3320E" w14:paraId="506F51A1" w14:textId="77777777" w:rsidTr="00C44B65">
        <w:trPr>
          <w:trHeight w:val="300"/>
        </w:trPr>
        <w:tc>
          <w:tcPr>
            <w:tcW w:w="3483" w:type="pct"/>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01FFFE59"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VOTACIÓN</w:t>
            </w:r>
          </w:p>
        </w:tc>
        <w:tc>
          <w:tcPr>
            <w:tcW w:w="681" w:type="pct"/>
            <w:tcBorders>
              <w:top w:val="single" w:sz="4" w:space="0" w:color="auto"/>
              <w:left w:val="nil"/>
              <w:bottom w:val="single" w:sz="4" w:space="0" w:color="auto"/>
              <w:right w:val="single" w:sz="4" w:space="0" w:color="auto"/>
            </w:tcBorders>
            <w:noWrap/>
            <w:tcMar>
              <w:top w:w="15" w:type="dxa"/>
              <w:left w:w="70" w:type="dxa"/>
              <w:bottom w:w="0" w:type="dxa"/>
              <w:right w:w="70" w:type="dxa"/>
            </w:tcMar>
            <w:vAlign w:val="bottom"/>
            <w:hideMark/>
          </w:tcPr>
          <w:p w14:paraId="54CD5248"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A FAVOR</w:t>
            </w:r>
          </w:p>
        </w:tc>
        <w:tc>
          <w:tcPr>
            <w:tcW w:w="836" w:type="pct"/>
            <w:tcBorders>
              <w:top w:val="single" w:sz="4" w:space="0" w:color="auto"/>
              <w:left w:val="nil"/>
              <w:bottom w:val="single" w:sz="4" w:space="0" w:color="auto"/>
              <w:right w:val="single" w:sz="4" w:space="0" w:color="auto"/>
            </w:tcBorders>
          </w:tcPr>
          <w:p w14:paraId="63DA659B"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p>
          <w:p w14:paraId="4C78C6CC" w14:textId="77777777" w:rsidR="00E3320E" w:rsidRPr="00E3320E" w:rsidRDefault="00E3320E" w:rsidP="00C44B65">
            <w:pPr>
              <w:jc w:val="center"/>
              <w:rPr>
                <w:rFonts w:asciiTheme="minorHAnsi" w:eastAsia="Times New Roman" w:hAnsiTheme="minorHAnsi" w:cstheme="minorHAnsi"/>
                <w:b/>
                <w:bCs/>
                <w:color w:val="000000"/>
                <w:sz w:val="22"/>
                <w:szCs w:val="22"/>
                <w:lang w:eastAsia="es-EC"/>
              </w:rPr>
            </w:pPr>
            <w:r w:rsidRPr="00E3320E">
              <w:rPr>
                <w:rFonts w:asciiTheme="minorHAnsi" w:eastAsia="Times New Roman" w:hAnsiTheme="minorHAnsi" w:cstheme="minorHAnsi"/>
                <w:b/>
                <w:bCs/>
                <w:color w:val="000000"/>
                <w:sz w:val="22"/>
                <w:szCs w:val="22"/>
                <w:lang w:eastAsia="es-EC"/>
              </w:rPr>
              <w:t>ABSTENCIÓN</w:t>
            </w:r>
          </w:p>
        </w:tc>
      </w:tr>
      <w:tr w:rsidR="00E3320E" w:rsidRPr="00E3320E" w14:paraId="38902120"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599B7F4E" w14:textId="77777777" w:rsidR="00E3320E" w:rsidRPr="00E3320E" w:rsidRDefault="00E3320E" w:rsidP="00C44B65">
            <w:pPr>
              <w:jc w:val="both"/>
              <w:rPr>
                <w:rFonts w:asciiTheme="minorHAnsi" w:hAnsiTheme="minorHAnsi" w:cstheme="minorHAnsi"/>
                <w:sz w:val="22"/>
                <w:szCs w:val="22"/>
              </w:rPr>
            </w:pPr>
            <w:r w:rsidRPr="00E3320E">
              <w:rPr>
                <w:rFonts w:asciiTheme="minorHAnsi" w:eastAsia="Times New Roman" w:hAnsiTheme="minorHAnsi" w:cstheme="minorHAnsi"/>
                <w:color w:val="000000"/>
                <w:sz w:val="22"/>
                <w:szCs w:val="22"/>
                <w:lang w:eastAsia="es-EC"/>
              </w:rPr>
              <w:t xml:space="preserve">1. </w:t>
            </w:r>
            <w:r w:rsidRPr="00E3320E">
              <w:rPr>
                <w:rFonts w:asciiTheme="minorHAnsi" w:hAnsiTheme="minorHAnsi" w:cstheme="minorHAnsi"/>
                <w:sz w:val="22"/>
                <w:szCs w:val="22"/>
              </w:rPr>
              <w:t xml:space="preserve">Paulina Maribel Procel Jara, </w:t>
            </w:r>
            <w:r w:rsidRPr="00E3320E">
              <w:rPr>
                <w:rFonts w:asciiTheme="minorHAnsi" w:eastAsia="Times New Roman" w:hAnsiTheme="minorHAnsi" w:cstheme="minorHAnsi"/>
                <w:color w:val="000000"/>
                <w:sz w:val="22"/>
                <w:szCs w:val="22"/>
                <w:lang w:eastAsia="es-EC"/>
              </w:rPr>
              <w:t xml:space="preserve">Secretaria de Desarrollo Productivo y </w:t>
            </w:r>
            <w:proofErr w:type="gramStart"/>
            <w:r w:rsidRPr="00E3320E">
              <w:rPr>
                <w:rFonts w:asciiTheme="minorHAnsi" w:eastAsia="Times New Roman" w:hAnsiTheme="minorHAnsi" w:cstheme="minorHAnsi"/>
                <w:color w:val="000000"/>
                <w:sz w:val="22"/>
                <w:szCs w:val="22"/>
                <w:lang w:eastAsia="es-EC"/>
              </w:rPr>
              <w:t>Competitividad  del</w:t>
            </w:r>
            <w:proofErr w:type="gramEnd"/>
            <w:r w:rsidRPr="00E3320E">
              <w:rPr>
                <w:rFonts w:asciiTheme="minorHAnsi" w:eastAsia="Times New Roman" w:hAnsiTheme="minorHAnsi" w:cstheme="minorHAnsi"/>
                <w:color w:val="000000"/>
                <w:sz w:val="22"/>
                <w:szCs w:val="22"/>
                <w:lang w:eastAsia="es-EC"/>
              </w:rPr>
              <w:t xml:space="preserve"> MDMQ</w:t>
            </w:r>
            <w:r w:rsidRPr="00E3320E">
              <w:rPr>
                <w:rFonts w:asciiTheme="minorHAnsi" w:hAnsiTheme="minorHAnsi" w:cstheme="minorHAnsi"/>
                <w:sz w:val="22"/>
                <w:szCs w:val="22"/>
              </w:rPr>
              <w:t xml:space="preserve"> </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3D6FA9CE"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7FD20ED6"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tc>
      </w:tr>
      <w:tr w:rsidR="00E3320E" w:rsidRPr="00E3320E" w14:paraId="2C6E7CF9"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0C53AC5C" w14:textId="77777777" w:rsidR="00E3320E" w:rsidRPr="00E3320E" w:rsidRDefault="00E3320E" w:rsidP="00C44B65">
            <w:pPr>
              <w:jc w:val="both"/>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 xml:space="preserve">2. Diego Alfredo Martínez Vinueza, </w:t>
            </w:r>
            <w:proofErr w:type="gramStart"/>
            <w:r w:rsidRPr="00E3320E">
              <w:rPr>
                <w:rFonts w:asciiTheme="minorHAnsi" w:eastAsia="Times New Roman" w:hAnsiTheme="minorHAnsi" w:cstheme="minorHAnsi"/>
                <w:color w:val="000000"/>
                <w:sz w:val="22"/>
                <w:szCs w:val="22"/>
                <w:lang w:eastAsia="es-EC"/>
              </w:rPr>
              <w:t>Secretario General</w:t>
            </w:r>
            <w:proofErr w:type="gramEnd"/>
            <w:r w:rsidRPr="00E3320E">
              <w:rPr>
                <w:rFonts w:asciiTheme="minorHAnsi" w:eastAsia="Times New Roman" w:hAnsiTheme="minorHAnsi" w:cstheme="minorHAnsi"/>
                <w:color w:val="000000"/>
                <w:sz w:val="22"/>
                <w:szCs w:val="22"/>
                <w:lang w:eastAsia="es-EC"/>
              </w:rPr>
              <w:t xml:space="preserve"> de Planificación del MDMQ</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0107EFD6"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288890E0" w14:textId="77777777" w:rsidR="00E3320E" w:rsidRPr="00E3320E" w:rsidRDefault="00E3320E" w:rsidP="00C44B65">
            <w:pPr>
              <w:rPr>
                <w:rFonts w:asciiTheme="minorHAnsi" w:eastAsia="Times New Roman" w:hAnsiTheme="minorHAnsi" w:cstheme="minorHAnsi"/>
                <w:color w:val="000000"/>
                <w:sz w:val="22"/>
                <w:szCs w:val="22"/>
                <w:lang w:eastAsia="es-EC"/>
              </w:rPr>
            </w:pPr>
          </w:p>
          <w:p w14:paraId="1A2ABAB1"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p w14:paraId="7448EB0E"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tc>
      </w:tr>
      <w:tr w:rsidR="00E3320E" w:rsidRPr="00E3320E" w14:paraId="571505C6" w14:textId="77777777" w:rsidTr="00C44B65">
        <w:trPr>
          <w:trHeight w:val="799"/>
        </w:trPr>
        <w:tc>
          <w:tcPr>
            <w:tcW w:w="3483" w:type="pct"/>
            <w:tcBorders>
              <w:top w:val="nil"/>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25BD2883" w14:textId="77777777" w:rsidR="00E3320E" w:rsidRPr="00E3320E" w:rsidRDefault="00E3320E" w:rsidP="00C44B65">
            <w:pPr>
              <w:jc w:val="both"/>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 xml:space="preserve">3. María José Vera, </w:t>
            </w:r>
            <w:proofErr w:type="gramStart"/>
            <w:r w:rsidRPr="00E3320E">
              <w:rPr>
                <w:rFonts w:asciiTheme="minorHAnsi" w:hAnsiTheme="minorHAnsi" w:cstheme="minorHAnsi"/>
                <w:spacing w:val="1"/>
                <w:sz w:val="22"/>
                <w:szCs w:val="22"/>
              </w:rPr>
              <w:t>Delegada</w:t>
            </w:r>
            <w:proofErr w:type="gramEnd"/>
            <w:r w:rsidRPr="00E3320E">
              <w:rPr>
                <w:rFonts w:asciiTheme="minorHAnsi" w:hAnsiTheme="minorHAnsi" w:cstheme="minorHAnsi"/>
                <w:spacing w:val="1"/>
                <w:sz w:val="22"/>
                <w:szCs w:val="22"/>
              </w:rPr>
              <w:t xml:space="preserve"> del Alcalde del Distrito Metropolitano de Quito para la Presidencia del Directorio</w:t>
            </w:r>
          </w:p>
        </w:tc>
        <w:tc>
          <w:tcPr>
            <w:tcW w:w="681" w:type="pct"/>
            <w:tcBorders>
              <w:top w:val="nil"/>
              <w:left w:val="nil"/>
              <w:bottom w:val="single" w:sz="4" w:space="0" w:color="auto"/>
              <w:right w:val="single" w:sz="4" w:space="0" w:color="auto"/>
            </w:tcBorders>
            <w:noWrap/>
            <w:tcMar>
              <w:top w:w="15" w:type="dxa"/>
              <w:left w:w="70" w:type="dxa"/>
              <w:bottom w:w="0" w:type="dxa"/>
              <w:right w:w="70" w:type="dxa"/>
            </w:tcMar>
            <w:vAlign w:val="bottom"/>
            <w:hideMark/>
          </w:tcPr>
          <w:p w14:paraId="64C7EB13"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r w:rsidRPr="00E3320E">
              <w:rPr>
                <w:rFonts w:asciiTheme="minorHAnsi" w:eastAsia="Times New Roman" w:hAnsiTheme="minorHAnsi" w:cstheme="minorHAnsi"/>
                <w:color w:val="000000"/>
                <w:sz w:val="22"/>
                <w:szCs w:val="22"/>
                <w:lang w:eastAsia="es-EC"/>
              </w:rPr>
              <w:t>X</w:t>
            </w:r>
          </w:p>
        </w:tc>
        <w:tc>
          <w:tcPr>
            <w:tcW w:w="836" w:type="pct"/>
            <w:tcBorders>
              <w:top w:val="nil"/>
              <w:left w:val="nil"/>
              <w:bottom w:val="single" w:sz="4" w:space="0" w:color="auto"/>
              <w:right w:val="single" w:sz="4" w:space="0" w:color="auto"/>
            </w:tcBorders>
          </w:tcPr>
          <w:p w14:paraId="64922EA9" w14:textId="77777777" w:rsidR="00E3320E" w:rsidRPr="00E3320E" w:rsidRDefault="00E3320E" w:rsidP="00C44B65">
            <w:pPr>
              <w:jc w:val="center"/>
              <w:rPr>
                <w:rFonts w:asciiTheme="minorHAnsi" w:eastAsia="Times New Roman" w:hAnsiTheme="minorHAnsi" w:cstheme="minorHAnsi"/>
                <w:color w:val="000000"/>
                <w:sz w:val="22"/>
                <w:szCs w:val="22"/>
                <w:lang w:eastAsia="es-EC"/>
              </w:rPr>
            </w:pPr>
          </w:p>
        </w:tc>
      </w:tr>
      <w:tr w:rsidR="00E3320E" w:rsidRPr="00E3320E" w14:paraId="164E6A34" w14:textId="77777777" w:rsidTr="00C44B65">
        <w:tblPrEx>
          <w:tblBorders>
            <w:top w:val="single" w:sz="4" w:space="0" w:color="auto"/>
          </w:tblBorders>
          <w:tblLook w:val="0000" w:firstRow="0" w:lastRow="0" w:firstColumn="0" w:lastColumn="0" w:noHBand="0" w:noVBand="0"/>
        </w:tblPrEx>
        <w:trPr>
          <w:trHeight w:val="100"/>
        </w:trPr>
        <w:tc>
          <w:tcPr>
            <w:tcW w:w="3483" w:type="pct"/>
            <w:tcBorders>
              <w:left w:val="single" w:sz="4" w:space="0" w:color="auto"/>
              <w:bottom w:val="single" w:sz="4" w:space="0" w:color="auto"/>
              <w:right w:val="single" w:sz="4" w:space="0" w:color="auto"/>
            </w:tcBorders>
          </w:tcPr>
          <w:p w14:paraId="5C8B6AD9" w14:textId="77777777" w:rsidR="00E3320E" w:rsidRPr="00E3320E" w:rsidRDefault="00E3320E" w:rsidP="00C44B65">
            <w:pPr>
              <w:jc w:val="both"/>
              <w:rPr>
                <w:rFonts w:asciiTheme="minorHAnsi" w:hAnsiTheme="minorHAnsi" w:cstheme="minorHAnsi"/>
                <w:b/>
                <w:bCs/>
                <w:sz w:val="22"/>
                <w:szCs w:val="22"/>
              </w:rPr>
            </w:pPr>
          </w:p>
          <w:p w14:paraId="6B8EF294" w14:textId="77777777" w:rsidR="00E3320E" w:rsidRPr="00E3320E" w:rsidRDefault="00E3320E" w:rsidP="00C44B65">
            <w:pPr>
              <w:jc w:val="both"/>
              <w:rPr>
                <w:rFonts w:asciiTheme="minorHAnsi" w:hAnsiTheme="minorHAnsi" w:cstheme="minorHAnsi"/>
                <w:b/>
                <w:bCs/>
                <w:sz w:val="22"/>
                <w:szCs w:val="22"/>
              </w:rPr>
            </w:pPr>
            <w:r w:rsidRPr="00E3320E">
              <w:rPr>
                <w:rFonts w:asciiTheme="minorHAnsi" w:hAnsiTheme="minorHAnsi" w:cstheme="minorHAnsi"/>
                <w:b/>
                <w:bCs/>
                <w:sz w:val="22"/>
                <w:szCs w:val="22"/>
              </w:rPr>
              <w:t>TOTAL</w:t>
            </w:r>
          </w:p>
        </w:tc>
        <w:tc>
          <w:tcPr>
            <w:tcW w:w="1517" w:type="pct"/>
            <w:gridSpan w:val="2"/>
            <w:tcBorders>
              <w:left w:val="single" w:sz="4" w:space="0" w:color="auto"/>
              <w:bottom w:val="single" w:sz="4" w:space="0" w:color="auto"/>
              <w:right w:val="single" w:sz="4" w:space="0" w:color="auto"/>
            </w:tcBorders>
          </w:tcPr>
          <w:p w14:paraId="65FCF93F" w14:textId="77777777" w:rsidR="00E3320E" w:rsidRPr="00E3320E" w:rsidRDefault="00E3320E" w:rsidP="00C44B65">
            <w:pPr>
              <w:rPr>
                <w:rFonts w:asciiTheme="minorHAnsi" w:hAnsiTheme="minorHAnsi" w:cstheme="minorHAnsi"/>
                <w:b/>
                <w:bCs/>
                <w:sz w:val="22"/>
                <w:szCs w:val="22"/>
              </w:rPr>
            </w:pPr>
            <w:r w:rsidRPr="00E3320E">
              <w:rPr>
                <w:rFonts w:asciiTheme="minorHAnsi" w:hAnsiTheme="minorHAnsi" w:cstheme="minorHAnsi"/>
                <w:b/>
                <w:bCs/>
                <w:sz w:val="22"/>
                <w:szCs w:val="22"/>
              </w:rPr>
              <w:t xml:space="preserve">                  </w:t>
            </w:r>
          </w:p>
          <w:p w14:paraId="34F2CBDD" w14:textId="77777777" w:rsidR="00E3320E" w:rsidRPr="00E3320E" w:rsidRDefault="00E3320E" w:rsidP="00C44B65">
            <w:pPr>
              <w:rPr>
                <w:rFonts w:asciiTheme="minorHAnsi" w:hAnsiTheme="minorHAnsi" w:cstheme="minorHAnsi"/>
                <w:b/>
                <w:bCs/>
                <w:sz w:val="22"/>
                <w:szCs w:val="22"/>
              </w:rPr>
            </w:pPr>
            <w:r w:rsidRPr="00E3320E">
              <w:rPr>
                <w:rFonts w:asciiTheme="minorHAnsi" w:hAnsiTheme="minorHAnsi" w:cstheme="minorHAnsi"/>
                <w:b/>
                <w:bCs/>
                <w:sz w:val="22"/>
                <w:szCs w:val="22"/>
              </w:rPr>
              <w:t xml:space="preserve">         3</w:t>
            </w:r>
          </w:p>
          <w:p w14:paraId="6183BF4A" w14:textId="77777777" w:rsidR="00E3320E" w:rsidRPr="00E3320E" w:rsidRDefault="00E3320E" w:rsidP="00C44B65">
            <w:pPr>
              <w:jc w:val="both"/>
              <w:rPr>
                <w:rFonts w:asciiTheme="minorHAnsi" w:hAnsiTheme="minorHAnsi" w:cstheme="minorHAnsi"/>
                <w:b/>
                <w:bCs/>
                <w:sz w:val="22"/>
                <w:szCs w:val="22"/>
              </w:rPr>
            </w:pPr>
          </w:p>
        </w:tc>
      </w:tr>
    </w:tbl>
    <w:p w14:paraId="636B89EA" w14:textId="77777777" w:rsidR="00E3320E" w:rsidRDefault="00E3320E" w:rsidP="00E3320E">
      <w:pPr>
        <w:jc w:val="both"/>
        <w:rPr>
          <w:rFonts w:asciiTheme="minorHAnsi" w:hAnsiTheme="minorHAnsi" w:cstheme="minorHAnsi"/>
          <w:sz w:val="22"/>
          <w:szCs w:val="22"/>
        </w:rPr>
      </w:pPr>
    </w:p>
    <w:p w14:paraId="4A127A6E" w14:textId="77777777" w:rsidR="00E3320E" w:rsidRDefault="00E3320E" w:rsidP="00E3320E">
      <w:pPr>
        <w:rPr>
          <w:rFonts w:asciiTheme="minorHAnsi" w:hAnsiTheme="minorHAnsi" w:cstheme="minorHAnsi"/>
          <w:sz w:val="22"/>
          <w:szCs w:val="22"/>
        </w:rPr>
      </w:pPr>
      <w:r w:rsidRPr="00E3320E">
        <w:rPr>
          <w:rFonts w:asciiTheme="minorHAnsi" w:hAnsiTheme="minorHAnsi" w:cstheme="minorHAnsi"/>
          <w:sz w:val="22"/>
          <w:szCs w:val="22"/>
        </w:rPr>
        <w:t>Se</w:t>
      </w:r>
      <w:r w:rsidRPr="00E3320E">
        <w:rPr>
          <w:rFonts w:asciiTheme="minorHAnsi" w:hAnsiTheme="minorHAnsi" w:cstheme="minorHAnsi"/>
          <w:spacing w:val="-2"/>
          <w:sz w:val="22"/>
          <w:szCs w:val="22"/>
        </w:rPr>
        <w:t xml:space="preserve"> </w:t>
      </w:r>
      <w:r w:rsidRPr="00E3320E">
        <w:rPr>
          <w:rFonts w:asciiTheme="minorHAnsi" w:hAnsiTheme="minorHAnsi" w:cstheme="minorHAnsi"/>
          <w:sz w:val="22"/>
          <w:szCs w:val="22"/>
        </w:rPr>
        <w:t>aprueba con</w:t>
      </w:r>
      <w:r w:rsidRPr="00E3320E">
        <w:rPr>
          <w:rFonts w:asciiTheme="minorHAnsi" w:hAnsiTheme="minorHAnsi" w:cstheme="minorHAnsi"/>
          <w:spacing w:val="-2"/>
          <w:sz w:val="22"/>
          <w:szCs w:val="22"/>
        </w:rPr>
        <w:t xml:space="preserve"> </w:t>
      </w:r>
      <w:r w:rsidRPr="00E3320E">
        <w:rPr>
          <w:rFonts w:asciiTheme="minorHAnsi" w:hAnsiTheme="minorHAnsi" w:cstheme="minorHAnsi"/>
          <w:sz w:val="22"/>
          <w:szCs w:val="22"/>
        </w:rPr>
        <w:t>3</w:t>
      </w:r>
      <w:r w:rsidRPr="00E3320E">
        <w:rPr>
          <w:rFonts w:asciiTheme="minorHAnsi" w:hAnsiTheme="minorHAnsi" w:cstheme="minorHAnsi"/>
          <w:spacing w:val="-1"/>
          <w:sz w:val="22"/>
          <w:szCs w:val="22"/>
        </w:rPr>
        <w:t xml:space="preserve"> </w:t>
      </w:r>
      <w:r w:rsidRPr="00E3320E">
        <w:rPr>
          <w:rFonts w:asciiTheme="minorHAnsi" w:hAnsiTheme="minorHAnsi" w:cstheme="minorHAnsi"/>
          <w:sz w:val="22"/>
          <w:szCs w:val="22"/>
        </w:rPr>
        <w:t xml:space="preserve">votos </w:t>
      </w:r>
      <w:r>
        <w:rPr>
          <w:rFonts w:asciiTheme="minorHAnsi" w:hAnsiTheme="minorHAnsi" w:cstheme="minorHAnsi"/>
          <w:sz w:val="22"/>
          <w:szCs w:val="22"/>
        </w:rPr>
        <w:t>la resolución</w:t>
      </w:r>
      <w:r w:rsidRPr="00E3320E">
        <w:rPr>
          <w:rFonts w:asciiTheme="minorHAnsi" w:hAnsiTheme="minorHAnsi" w:cstheme="minorHAnsi"/>
          <w:sz w:val="22"/>
          <w:szCs w:val="22"/>
        </w:rPr>
        <w:t>.</w:t>
      </w:r>
    </w:p>
    <w:p w14:paraId="0206630C" w14:textId="77777777" w:rsidR="00E3320E" w:rsidRDefault="00E3320E" w:rsidP="00E3320E">
      <w:pPr>
        <w:jc w:val="both"/>
        <w:rPr>
          <w:rFonts w:asciiTheme="minorHAnsi" w:hAnsiTheme="minorHAnsi" w:cstheme="minorHAnsi"/>
          <w:sz w:val="22"/>
          <w:szCs w:val="22"/>
        </w:rPr>
      </w:pPr>
    </w:p>
    <w:p w14:paraId="42FE71E7" w14:textId="77777777" w:rsidR="00E47547" w:rsidRDefault="00E47547" w:rsidP="00E47547">
      <w:pPr>
        <w:pStyle w:val="Textoindependiente"/>
        <w:ind w:right="-1"/>
        <w:jc w:val="both"/>
      </w:pPr>
      <w:r>
        <w:rPr>
          <w:rFonts w:asciiTheme="minorHAnsi" w:hAnsiTheme="minorHAnsi" w:cstheme="minorHAnsi"/>
        </w:rPr>
        <w:t xml:space="preserve">La </w:t>
      </w:r>
      <w:proofErr w:type="gramStart"/>
      <w:r>
        <w:rPr>
          <w:rFonts w:asciiTheme="minorHAnsi" w:hAnsiTheme="minorHAnsi" w:cstheme="minorHAnsi"/>
        </w:rPr>
        <w:t>Presidenta</w:t>
      </w:r>
      <w:proofErr w:type="gramEnd"/>
      <w:r>
        <w:rPr>
          <w:rFonts w:asciiTheme="minorHAnsi" w:hAnsiTheme="minorHAnsi" w:cstheme="minorHAnsi"/>
        </w:rPr>
        <w:t xml:space="preserve"> solicitó que por Secretaría se proceda con </w:t>
      </w:r>
      <w:r w:rsidRPr="00C83981">
        <w:t>la</w:t>
      </w:r>
      <w:r w:rsidRPr="00C83981">
        <w:rPr>
          <w:spacing w:val="20"/>
        </w:rPr>
        <w:t xml:space="preserve"> </w:t>
      </w:r>
      <w:r w:rsidRPr="00C83981">
        <w:t>lectura</w:t>
      </w:r>
      <w:r w:rsidRPr="00C83981">
        <w:rPr>
          <w:spacing w:val="19"/>
        </w:rPr>
        <w:t xml:space="preserve"> </w:t>
      </w:r>
      <w:r w:rsidRPr="00C83981">
        <w:t>del</w:t>
      </w:r>
      <w:r w:rsidRPr="00C83981">
        <w:rPr>
          <w:spacing w:val="20"/>
        </w:rPr>
        <w:t xml:space="preserve"> </w:t>
      </w:r>
      <w:r>
        <w:t>segundo</w:t>
      </w:r>
      <w:r w:rsidRPr="00C83981">
        <w:rPr>
          <w:spacing w:val="-46"/>
        </w:rPr>
        <w:t xml:space="preserve">         </w:t>
      </w:r>
      <w:r w:rsidRPr="00C83981">
        <w:t>punto del</w:t>
      </w:r>
      <w:r w:rsidRPr="00C83981">
        <w:rPr>
          <w:spacing w:val="-2"/>
        </w:rPr>
        <w:t xml:space="preserve"> </w:t>
      </w:r>
      <w:r w:rsidRPr="00C83981">
        <w:t>orden del</w:t>
      </w:r>
      <w:r w:rsidRPr="00C83981">
        <w:rPr>
          <w:spacing w:val="-3"/>
        </w:rPr>
        <w:t xml:space="preserve"> </w:t>
      </w:r>
      <w:r w:rsidRPr="00C83981">
        <w:t>día:</w:t>
      </w:r>
    </w:p>
    <w:p w14:paraId="2FBE9D75" w14:textId="500B14D8" w:rsidR="00E47547" w:rsidRDefault="00E47547" w:rsidP="00E47547">
      <w:pPr>
        <w:jc w:val="both"/>
        <w:rPr>
          <w:rFonts w:asciiTheme="minorHAnsi" w:hAnsiTheme="minorHAnsi" w:cstheme="minorHAnsi"/>
          <w:b/>
          <w:bCs/>
          <w:sz w:val="22"/>
          <w:szCs w:val="22"/>
        </w:rPr>
      </w:pPr>
      <w:r w:rsidRPr="00E47547">
        <w:rPr>
          <w:rFonts w:asciiTheme="minorHAnsi" w:hAnsiTheme="minorHAnsi" w:cstheme="minorHAnsi"/>
          <w:b/>
          <w:bCs/>
          <w:sz w:val="22"/>
          <w:szCs w:val="22"/>
        </w:rPr>
        <w:t>SEGUNDO PUNTO: CONOCIMIENTO DEL INFORME DE RESULTADOS DE GESTIÓN DE APLICACIÓN DE LAS POLÍTICAS Y DE LOS RESULTADOS DE LOS PLANES, PROYECTOS Y PRESUPUESTOS EN EJECUCIÓN O YA EJECUTADOS DEL SEGUNDO TRIMESTRE DEL 2023 DE LA EMPRESA PÚBLICA METROPOLITANA DE GESTIÓN DE DESTINO TURÍSTICO, ACORDE LO PRESCRITO POR EL NUMERAL 4 DEL ARTÍCULO 11 DE LA LEY ORGÁNICA DE EMPRESAS PÚBLICAS</w:t>
      </w:r>
    </w:p>
    <w:p w14:paraId="22809D8E" w14:textId="77777777" w:rsidR="00E47547" w:rsidRDefault="00E47547" w:rsidP="00E47547">
      <w:pPr>
        <w:jc w:val="both"/>
        <w:rPr>
          <w:rFonts w:asciiTheme="minorHAnsi" w:hAnsiTheme="minorHAnsi" w:cstheme="minorHAnsi"/>
          <w:b/>
          <w:bCs/>
          <w:sz w:val="22"/>
          <w:szCs w:val="22"/>
        </w:rPr>
      </w:pPr>
    </w:p>
    <w:p w14:paraId="37F4B24C" w14:textId="383FA987" w:rsidR="00C47F5C" w:rsidRDefault="00E47547" w:rsidP="00C47F5C">
      <w:pPr>
        <w:jc w:val="both"/>
        <w:rPr>
          <w:rFonts w:asciiTheme="minorHAnsi" w:hAnsiTheme="minorHAnsi" w:cstheme="minorHAnsi"/>
          <w:sz w:val="22"/>
          <w:szCs w:val="22"/>
          <w:lang w:val="es-EC"/>
        </w:rPr>
      </w:pPr>
      <w:r w:rsidRPr="00E47547">
        <w:rPr>
          <w:rFonts w:asciiTheme="minorHAnsi" w:hAnsiTheme="minorHAnsi" w:cstheme="minorHAnsi"/>
          <w:sz w:val="22"/>
          <w:szCs w:val="22"/>
        </w:rPr>
        <w:t xml:space="preserve">La Gerente General inició su exposición indicando </w:t>
      </w:r>
      <w:r>
        <w:rPr>
          <w:rFonts w:asciiTheme="minorHAnsi" w:hAnsiTheme="minorHAnsi" w:cstheme="minorHAnsi"/>
          <w:sz w:val="22"/>
          <w:szCs w:val="22"/>
        </w:rPr>
        <w:t xml:space="preserve">el avance del proyecto Quito Destino Turístico al 30 de junio de 2023 con el 49.35% de acuerdo a la planificación, en cuanto al análisis programático de metas al proyecto se tiene como meta incrementar en 130.000 el número de visitantes no residentes internacionales a través del desarrollo y promoción de la industria turística y de reuniones con una meta acumulada al 23.72% de ejecución con proyección a cerrar al 100% y en cuanto al presupuesto por financiamiento se tiene un total codificado de USD </w:t>
      </w:r>
      <w:r w:rsidRPr="00E47547">
        <w:rPr>
          <w:rFonts w:asciiTheme="minorHAnsi" w:hAnsiTheme="minorHAnsi" w:cstheme="minorHAnsi"/>
          <w:sz w:val="22"/>
          <w:szCs w:val="22"/>
        </w:rPr>
        <w:t xml:space="preserve">   5.456.935,82</w:t>
      </w:r>
      <w:r>
        <w:rPr>
          <w:rFonts w:asciiTheme="minorHAnsi" w:hAnsiTheme="minorHAnsi" w:cstheme="minorHAnsi"/>
          <w:sz w:val="22"/>
          <w:szCs w:val="22"/>
        </w:rPr>
        <w:t xml:space="preserve"> con un comprometido de USD </w:t>
      </w:r>
      <w:r w:rsidRPr="00E47547">
        <w:rPr>
          <w:rFonts w:asciiTheme="minorHAnsi" w:hAnsiTheme="minorHAnsi" w:cstheme="minorHAnsi"/>
          <w:sz w:val="22"/>
          <w:szCs w:val="22"/>
          <w:lang w:val="es-EC"/>
        </w:rPr>
        <w:t>3.049.415,55</w:t>
      </w:r>
      <w:r>
        <w:rPr>
          <w:rFonts w:asciiTheme="minorHAnsi" w:hAnsiTheme="minorHAnsi" w:cstheme="minorHAnsi"/>
          <w:sz w:val="22"/>
          <w:szCs w:val="22"/>
          <w:lang w:val="es-EC"/>
        </w:rPr>
        <w:t xml:space="preserve"> y un devengado de USD </w:t>
      </w:r>
      <w:r w:rsidRPr="00E47547">
        <w:rPr>
          <w:rFonts w:asciiTheme="minorHAnsi" w:hAnsiTheme="minorHAnsi" w:cstheme="minorHAnsi"/>
          <w:sz w:val="22"/>
          <w:szCs w:val="22"/>
          <w:lang w:val="es-EC"/>
        </w:rPr>
        <w:t>1.996.614,50</w:t>
      </w:r>
      <w:r>
        <w:rPr>
          <w:rFonts w:asciiTheme="minorHAnsi" w:hAnsiTheme="minorHAnsi" w:cstheme="minorHAnsi"/>
          <w:sz w:val="22"/>
          <w:szCs w:val="22"/>
          <w:lang w:val="es-EC"/>
        </w:rPr>
        <w:t xml:space="preserve">, representando en porcentajes el </w:t>
      </w:r>
      <w:r w:rsidR="00C47F5C" w:rsidRPr="00C47F5C">
        <w:rPr>
          <w:rFonts w:asciiTheme="minorHAnsi" w:hAnsiTheme="minorHAnsi" w:cstheme="minorHAnsi"/>
          <w:sz w:val="22"/>
          <w:szCs w:val="22"/>
        </w:rPr>
        <w:t>55,88%</w:t>
      </w:r>
      <w:r w:rsidR="00C47F5C">
        <w:rPr>
          <w:rFonts w:asciiTheme="minorHAnsi" w:hAnsiTheme="minorHAnsi" w:cstheme="minorHAnsi"/>
          <w:sz w:val="22"/>
          <w:szCs w:val="22"/>
        </w:rPr>
        <w:t xml:space="preserve"> y el </w:t>
      </w:r>
      <w:r w:rsidR="00C47F5C" w:rsidRPr="00C47F5C">
        <w:rPr>
          <w:rFonts w:asciiTheme="minorHAnsi" w:hAnsiTheme="minorHAnsi" w:cstheme="minorHAnsi"/>
          <w:sz w:val="22"/>
          <w:szCs w:val="22"/>
          <w:lang w:val="es-EC"/>
        </w:rPr>
        <w:t>36,59%</w:t>
      </w:r>
      <w:r w:rsidR="00C47F5C">
        <w:rPr>
          <w:rFonts w:asciiTheme="minorHAnsi" w:hAnsiTheme="minorHAnsi" w:cstheme="minorHAnsi"/>
          <w:sz w:val="22"/>
          <w:szCs w:val="22"/>
          <w:lang w:val="es-EC"/>
        </w:rPr>
        <w:t xml:space="preserve"> respectivamente.</w:t>
      </w:r>
    </w:p>
    <w:p w14:paraId="1D288497" w14:textId="77777777" w:rsidR="00C47F5C" w:rsidRDefault="00C47F5C" w:rsidP="00C47F5C">
      <w:pPr>
        <w:jc w:val="both"/>
        <w:rPr>
          <w:rFonts w:asciiTheme="minorHAnsi" w:hAnsiTheme="minorHAnsi" w:cstheme="minorHAnsi"/>
          <w:sz w:val="22"/>
          <w:szCs w:val="22"/>
          <w:lang w:val="es-EC"/>
        </w:rPr>
      </w:pPr>
    </w:p>
    <w:p w14:paraId="020C1B23" w14:textId="3F76C42C" w:rsidR="00C47F5C" w:rsidRDefault="00C47F5C" w:rsidP="00C47F5C">
      <w:pPr>
        <w:jc w:val="both"/>
        <w:rPr>
          <w:rFonts w:asciiTheme="minorHAnsi" w:hAnsiTheme="minorHAnsi" w:cstheme="minorHAnsi"/>
          <w:sz w:val="22"/>
          <w:szCs w:val="22"/>
          <w:lang w:val="es-EC"/>
        </w:rPr>
      </w:pPr>
      <w:r>
        <w:rPr>
          <w:rFonts w:asciiTheme="minorHAnsi" w:hAnsiTheme="minorHAnsi" w:cstheme="minorHAnsi"/>
          <w:sz w:val="22"/>
          <w:szCs w:val="22"/>
          <w:lang w:val="es-EC"/>
        </w:rPr>
        <w:t xml:space="preserve">En cuanto a la Gerencia Técnica y sus áreas, la Dirección de Calidad se realizaron 28 capacitaciones y 1055 participantes, además </w:t>
      </w:r>
      <w:r w:rsidRPr="00C47F5C">
        <w:rPr>
          <w:rFonts w:asciiTheme="minorHAnsi" w:hAnsiTheme="minorHAnsi" w:cstheme="minorHAnsi"/>
          <w:sz w:val="22"/>
          <w:szCs w:val="22"/>
          <w:lang w:val="es-ES"/>
        </w:rPr>
        <w:t>280 establecimientos con el reconocimiento a la Calidad Turística Distintivo Q</w:t>
      </w:r>
      <w:r>
        <w:rPr>
          <w:rFonts w:asciiTheme="minorHAnsi" w:hAnsiTheme="minorHAnsi" w:cstheme="minorHAnsi"/>
          <w:sz w:val="22"/>
          <w:szCs w:val="22"/>
          <w:lang w:val="es-ES"/>
        </w:rPr>
        <w:t xml:space="preserve"> y </w:t>
      </w:r>
      <w:r w:rsidRPr="00C47F5C">
        <w:rPr>
          <w:rFonts w:asciiTheme="minorHAnsi" w:hAnsiTheme="minorHAnsi" w:cstheme="minorHAnsi"/>
          <w:sz w:val="22"/>
          <w:szCs w:val="22"/>
          <w:lang w:val="es-EC"/>
        </w:rPr>
        <w:t>89 inspecciones de cumplimiento de la norma técnica Distintivo Q</w:t>
      </w:r>
      <w:r w:rsidR="00A377D9">
        <w:rPr>
          <w:rFonts w:asciiTheme="minorHAnsi" w:hAnsiTheme="minorHAnsi" w:cstheme="minorHAnsi"/>
          <w:sz w:val="22"/>
          <w:szCs w:val="22"/>
          <w:lang w:val="es-EC"/>
        </w:rPr>
        <w:t>; c</w:t>
      </w:r>
      <w:r>
        <w:rPr>
          <w:rFonts w:asciiTheme="minorHAnsi" w:hAnsiTheme="minorHAnsi" w:cstheme="minorHAnsi"/>
          <w:sz w:val="22"/>
          <w:szCs w:val="22"/>
          <w:lang w:val="es-EC"/>
        </w:rPr>
        <w:t xml:space="preserve">on relación a inspecciones realizadas de abril a junio un total de </w:t>
      </w:r>
      <w:r w:rsidRPr="00C47F5C">
        <w:rPr>
          <w:rFonts w:asciiTheme="minorHAnsi" w:hAnsiTheme="minorHAnsi" w:cstheme="minorHAnsi"/>
          <w:sz w:val="22"/>
          <w:szCs w:val="22"/>
          <w:lang w:val="es-EC"/>
        </w:rPr>
        <w:t>2.231</w:t>
      </w:r>
      <w:r>
        <w:rPr>
          <w:rFonts w:asciiTheme="minorHAnsi" w:hAnsiTheme="minorHAnsi" w:cstheme="minorHAnsi"/>
          <w:sz w:val="22"/>
          <w:szCs w:val="22"/>
          <w:lang w:val="es-EC"/>
        </w:rPr>
        <w:t xml:space="preserve"> y un catastro de 5849 establecimientos turísticos.</w:t>
      </w:r>
    </w:p>
    <w:p w14:paraId="4BA1E0DB" w14:textId="41D3CF19" w:rsidR="0059425B" w:rsidRDefault="00C47F5C" w:rsidP="0059425B">
      <w:pPr>
        <w:jc w:val="both"/>
        <w:rPr>
          <w:rFonts w:asciiTheme="minorHAnsi" w:hAnsiTheme="minorHAnsi" w:cstheme="minorHAnsi"/>
          <w:sz w:val="22"/>
          <w:szCs w:val="22"/>
          <w:lang w:val="es-ES"/>
        </w:rPr>
      </w:pPr>
      <w:r w:rsidRPr="00C47F5C">
        <w:rPr>
          <w:rFonts w:asciiTheme="minorHAnsi" w:hAnsiTheme="minorHAnsi" w:cstheme="minorHAnsi"/>
          <w:sz w:val="22"/>
          <w:szCs w:val="22"/>
          <w:lang w:val="es-EC"/>
        </w:rPr>
        <w:lastRenderedPageBreak/>
        <w:t xml:space="preserve">La Dirección de Desarrollo atendió a 25.257 personas en los puntos de información turística con un nivel de satisfacción del 98%, además la </w:t>
      </w:r>
      <w:r w:rsidRPr="00C47F5C">
        <w:rPr>
          <w:rFonts w:asciiTheme="minorHAnsi" w:hAnsiTheme="minorHAnsi" w:cstheme="minorHAnsi"/>
          <w:sz w:val="22"/>
          <w:szCs w:val="22"/>
        </w:rPr>
        <w:t xml:space="preserve">Semana Santa Quiteña con 12 actividades y 200.000 asistentes, </w:t>
      </w:r>
      <w:r w:rsidRPr="00C47F5C">
        <w:rPr>
          <w:rFonts w:asciiTheme="minorHAnsi" w:hAnsiTheme="minorHAnsi" w:cstheme="minorHAnsi"/>
          <w:sz w:val="22"/>
          <w:szCs w:val="22"/>
          <w:lang w:val="es-MX"/>
        </w:rPr>
        <w:t xml:space="preserve">activaciones Turísticas en La Ronda con 1.200 asistentes, Rutas Turísticas Urbanas con </w:t>
      </w:r>
      <w:r w:rsidRPr="00C47F5C">
        <w:rPr>
          <w:rFonts w:asciiTheme="minorHAnsi" w:hAnsiTheme="minorHAnsi" w:cstheme="minorHAnsi"/>
          <w:sz w:val="22"/>
          <w:szCs w:val="22"/>
          <w:lang w:val="es-ES"/>
        </w:rPr>
        <w:t xml:space="preserve">3 rutas </w:t>
      </w:r>
      <w:r w:rsidRPr="00C47F5C">
        <w:rPr>
          <w:rFonts w:asciiTheme="minorHAnsi" w:hAnsiTheme="minorHAnsi" w:cstheme="minorHAnsi"/>
          <w:sz w:val="22"/>
          <w:szCs w:val="22"/>
          <w:lang w:val="es-419"/>
        </w:rPr>
        <w:t xml:space="preserve">y </w:t>
      </w:r>
      <w:r w:rsidRPr="00C47F5C">
        <w:rPr>
          <w:rFonts w:asciiTheme="minorHAnsi" w:hAnsiTheme="minorHAnsi" w:cstheme="minorHAnsi"/>
          <w:sz w:val="22"/>
          <w:szCs w:val="22"/>
          <w:lang w:val="es-ES"/>
        </w:rPr>
        <w:t xml:space="preserve">51 asistentes, evento reconocimiento fanescas con </w:t>
      </w:r>
      <w:r w:rsidRPr="00C47F5C">
        <w:rPr>
          <w:rFonts w:asciiTheme="minorHAnsi" w:hAnsiTheme="minorHAnsi" w:cstheme="minorHAnsi"/>
          <w:sz w:val="22"/>
          <w:szCs w:val="22"/>
          <w:lang w:val="es-EC"/>
        </w:rPr>
        <w:t xml:space="preserve">20 establecimientos </w:t>
      </w:r>
      <w:r w:rsidRPr="00C47F5C">
        <w:rPr>
          <w:rFonts w:asciiTheme="minorHAnsi" w:hAnsiTheme="minorHAnsi" w:cstheme="minorHAnsi"/>
          <w:sz w:val="22"/>
          <w:szCs w:val="22"/>
          <w:lang w:val="es-419"/>
        </w:rPr>
        <w:t xml:space="preserve">y </w:t>
      </w:r>
      <w:r w:rsidRPr="00C47F5C">
        <w:rPr>
          <w:rFonts w:asciiTheme="minorHAnsi" w:hAnsiTheme="minorHAnsi" w:cstheme="minorHAnsi"/>
          <w:sz w:val="22"/>
          <w:szCs w:val="22"/>
          <w:lang w:val="es-EC"/>
        </w:rPr>
        <w:t>250 asistentes</w:t>
      </w:r>
      <w:r>
        <w:rPr>
          <w:rFonts w:asciiTheme="minorHAnsi" w:hAnsiTheme="minorHAnsi" w:cstheme="minorHAnsi"/>
          <w:sz w:val="22"/>
          <w:szCs w:val="22"/>
          <w:lang w:val="es-EC"/>
        </w:rPr>
        <w:t xml:space="preserve">. Con relación al desarrollo rural </w:t>
      </w:r>
      <w:r w:rsidR="0059425B">
        <w:rPr>
          <w:rFonts w:asciiTheme="minorHAnsi" w:hAnsiTheme="minorHAnsi" w:cstheme="minorHAnsi"/>
          <w:sz w:val="22"/>
          <w:szCs w:val="22"/>
          <w:lang w:val="es-EC"/>
        </w:rPr>
        <w:t xml:space="preserve">se tiene </w:t>
      </w:r>
      <w:r w:rsidR="0059425B" w:rsidRPr="0059425B">
        <w:rPr>
          <w:rFonts w:asciiTheme="minorHAnsi" w:hAnsiTheme="minorHAnsi" w:cstheme="minorHAnsi"/>
          <w:sz w:val="22"/>
          <w:szCs w:val="22"/>
          <w:lang w:val="es-ES"/>
        </w:rPr>
        <w:t>Rutas Turísticas implementadas</w:t>
      </w:r>
      <w:r w:rsidR="0059425B">
        <w:rPr>
          <w:rFonts w:asciiTheme="minorHAnsi" w:hAnsiTheme="minorHAnsi" w:cstheme="minorHAnsi"/>
          <w:sz w:val="22"/>
          <w:szCs w:val="22"/>
          <w:lang w:val="es-ES"/>
        </w:rPr>
        <w:t xml:space="preserve"> con </w:t>
      </w:r>
      <w:r w:rsidR="0059425B" w:rsidRPr="0059425B">
        <w:rPr>
          <w:rFonts w:asciiTheme="minorHAnsi" w:hAnsiTheme="minorHAnsi" w:cstheme="minorHAnsi"/>
          <w:sz w:val="22"/>
          <w:szCs w:val="22"/>
          <w:lang w:val="es-ES"/>
        </w:rPr>
        <w:t>9 rutas</w:t>
      </w:r>
      <w:r w:rsidR="0059425B">
        <w:rPr>
          <w:rFonts w:asciiTheme="minorHAnsi" w:hAnsiTheme="minorHAnsi" w:cstheme="minorHAnsi"/>
          <w:sz w:val="22"/>
          <w:szCs w:val="22"/>
          <w:lang w:val="es-ES"/>
        </w:rPr>
        <w:t xml:space="preserve"> y </w:t>
      </w:r>
      <w:r w:rsidR="0059425B" w:rsidRPr="0059425B">
        <w:rPr>
          <w:rFonts w:asciiTheme="minorHAnsi" w:hAnsiTheme="minorHAnsi" w:cstheme="minorHAnsi"/>
          <w:sz w:val="22"/>
          <w:szCs w:val="22"/>
          <w:lang w:val="es-ES"/>
        </w:rPr>
        <w:t>193 asistentes</w:t>
      </w:r>
      <w:r w:rsidR="0059425B">
        <w:rPr>
          <w:rFonts w:asciiTheme="minorHAnsi" w:hAnsiTheme="minorHAnsi" w:cstheme="minorHAnsi"/>
          <w:sz w:val="22"/>
          <w:szCs w:val="22"/>
          <w:lang w:val="es-ES"/>
        </w:rPr>
        <w:t xml:space="preserve">, </w:t>
      </w:r>
      <w:r w:rsidR="0059425B" w:rsidRPr="0059425B">
        <w:rPr>
          <w:rFonts w:asciiTheme="minorHAnsi" w:hAnsiTheme="minorHAnsi" w:cstheme="minorHAnsi"/>
          <w:sz w:val="22"/>
          <w:szCs w:val="22"/>
          <w:lang w:val="es-ES"/>
        </w:rPr>
        <w:t xml:space="preserve">Intercambios de Experiencias en Turismo Sostenible </w:t>
      </w:r>
      <w:r w:rsidR="0059425B">
        <w:rPr>
          <w:rFonts w:asciiTheme="minorHAnsi" w:hAnsiTheme="minorHAnsi" w:cstheme="minorHAnsi"/>
          <w:sz w:val="22"/>
          <w:szCs w:val="22"/>
          <w:lang w:val="es-ES"/>
        </w:rPr>
        <w:t xml:space="preserve">con </w:t>
      </w:r>
      <w:r w:rsidR="0059425B" w:rsidRPr="0059425B">
        <w:rPr>
          <w:rFonts w:asciiTheme="minorHAnsi" w:hAnsiTheme="minorHAnsi" w:cstheme="minorHAnsi"/>
          <w:sz w:val="22"/>
          <w:szCs w:val="22"/>
          <w:lang w:val="es-EC"/>
        </w:rPr>
        <w:t xml:space="preserve">3 </w:t>
      </w:r>
      <w:r w:rsidR="0059425B">
        <w:rPr>
          <w:rFonts w:asciiTheme="minorHAnsi" w:hAnsiTheme="minorHAnsi" w:cstheme="minorHAnsi"/>
          <w:sz w:val="22"/>
          <w:szCs w:val="22"/>
          <w:lang w:val="es-EC"/>
        </w:rPr>
        <w:t>i</w:t>
      </w:r>
      <w:r w:rsidR="0059425B" w:rsidRPr="0059425B">
        <w:rPr>
          <w:rFonts w:asciiTheme="minorHAnsi" w:hAnsiTheme="minorHAnsi" w:cstheme="minorHAnsi"/>
          <w:sz w:val="22"/>
          <w:szCs w:val="22"/>
          <w:lang w:val="es-EC"/>
        </w:rPr>
        <w:t>ntercambios</w:t>
      </w:r>
      <w:r w:rsidR="0059425B">
        <w:rPr>
          <w:rFonts w:asciiTheme="minorHAnsi" w:hAnsiTheme="minorHAnsi" w:cstheme="minorHAnsi"/>
          <w:sz w:val="22"/>
          <w:szCs w:val="22"/>
          <w:lang w:val="es-419"/>
        </w:rPr>
        <w:t xml:space="preserve"> y </w:t>
      </w:r>
      <w:r w:rsidR="0059425B" w:rsidRPr="0059425B">
        <w:rPr>
          <w:rFonts w:asciiTheme="minorHAnsi" w:hAnsiTheme="minorHAnsi" w:cstheme="minorHAnsi"/>
          <w:sz w:val="22"/>
          <w:szCs w:val="22"/>
          <w:lang w:val="es-EC"/>
        </w:rPr>
        <w:t>77 asistentes</w:t>
      </w:r>
      <w:r w:rsidR="0059425B">
        <w:rPr>
          <w:rFonts w:asciiTheme="minorHAnsi" w:hAnsiTheme="minorHAnsi" w:cstheme="minorHAnsi"/>
          <w:sz w:val="22"/>
          <w:szCs w:val="22"/>
          <w:lang w:val="es-EC"/>
        </w:rPr>
        <w:t xml:space="preserve">, </w:t>
      </w:r>
      <w:r w:rsidR="0059425B" w:rsidRPr="0059425B">
        <w:rPr>
          <w:rFonts w:asciiTheme="minorHAnsi" w:hAnsiTheme="minorHAnsi" w:cstheme="minorHAnsi"/>
          <w:sz w:val="22"/>
          <w:szCs w:val="22"/>
          <w:lang w:val="es-ES"/>
        </w:rPr>
        <w:t xml:space="preserve">Gestores en Turismo Rural </w:t>
      </w:r>
      <w:r w:rsidR="0059425B">
        <w:rPr>
          <w:rFonts w:asciiTheme="minorHAnsi" w:hAnsiTheme="minorHAnsi" w:cstheme="minorHAnsi"/>
          <w:sz w:val="22"/>
          <w:szCs w:val="22"/>
          <w:lang w:val="es-ES"/>
        </w:rPr>
        <w:t xml:space="preserve">con </w:t>
      </w:r>
      <w:r w:rsidR="0059425B" w:rsidRPr="0059425B">
        <w:rPr>
          <w:rFonts w:asciiTheme="minorHAnsi" w:hAnsiTheme="minorHAnsi" w:cstheme="minorHAnsi"/>
          <w:sz w:val="22"/>
          <w:szCs w:val="22"/>
          <w:lang w:val="es-ES"/>
        </w:rPr>
        <w:t>60</w:t>
      </w:r>
      <w:r w:rsidR="0059425B">
        <w:rPr>
          <w:rFonts w:asciiTheme="minorHAnsi" w:hAnsiTheme="minorHAnsi" w:cstheme="minorHAnsi"/>
          <w:sz w:val="22"/>
          <w:szCs w:val="22"/>
          <w:lang w:val="es-ES"/>
        </w:rPr>
        <w:t xml:space="preserve"> participantes, </w:t>
      </w:r>
      <w:r w:rsidR="0059425B" w:rsidRPr="0059425B">
        <w:rPr>
          <w:rFonts w:asciiTheme="minorHAnsi" w:hAnsiTheme="minorHAnsi" w:cstheme="minorHAnsi"/>
          <w:sz w:val="22"/>
          <w:szCs w:val="22"/>
          <w:lang w:val="es-MX"/>
        </w:rPr>
        <w:t xml:space="preserve">Sistema de información Turística Rural </w:t>
      </w:r>
      <w:r w:rsidR="0059425B">
        <w:rPr>
          <w:rFonts w:asciiTheme="minorHAnsi" w:hAnsiTheme="minorHAnsi" w:cstheme="minorHAnsi"/>
          <w:sz w:val="22"/>
          <w:szCs w:val="22"/>
          <w:lang w:val="es-MX"/>
        </w:rPr>
        <w:t xml:space="preserve">con 12 parroquias y el </w:t>
      </w:r>
      <w:r w:rsidR="0059425B" w:rsidRPr="0059425B">
        <w:rPr>
          <w:rFonts w:asciiTheme="minorHAnsi" w:hAnsiTheme="minorHAnsi" w:cstheme="minorHAnsi"/>
          <w:sz w:val="22"/>
          <w:szCs w:val="22"/>
          <w:lang w:val="es-ES"/>
        </w:rPr>
        <w:t xml:space="preserve">Manual para el turismo Rural </w:t>
      </w:r>
      <w:r w:rsidR="0059425B">
        <w:rPr>
          <w:rFonts w:asciiTheme="minorHAnsi" w:hAnsiTheme="minorHAnsi" w:cstheme="minorHAnsi"/>
          <w:sz w:val="22"/>
          <w:szCs w:val="22"/>
          <w:lang w:val="es-ES"/>
        </w:rPr>
        <w:t>con una publicación.</w:t>
      </w:r>
    </w:p>
    <w:p w14:paraId="69742109" w14:textId="77777777" w:rsidR="0059425B" w:rsidRDefault="0059425B" w:rsidP="0059425B">
      <w:pPr>
        <w:jc w:val="both"/>
        <w:rPr>
          <w:rFonts w:asciiTheme="minorHAnsi" w:hAnsiTheme="minorHAnsi" w:cstheme="minorHAnsi"/>
          <w:sz w:val="22"/>
          <w:szCs w:val="22"/>
          <w:lang w:val="es-ES"/>
        </w:rPr>
      </w:pPr>
    </w:p>
    <w:p w14:paraId="34B218B0" w14:textId="19446627" w:rsidR="0059425B" w:rsidRDefault="00A377D9" w:rsidP="0059425B">
      <w:pPr>
        <w:jc w:val="both"/>
        <w:rPr>
          <w:rFonts w:asciiTheme="minorHAnsi" w:hAnsiTheme="minorHAnsi" w:cstheme="minorHAnsi"/>
          <w:sz w:val="22"/>
          <w:szCs w:val="22"/>
          <w:lang w:val="es-EC"/>
        </w:rPr>
      </w:pPr>
      <w:r>
        <w:rPr>
          <w:rFonts w:asciiTheme="minorHAnsi" w:hAnsiTheme="minorHAnsi" w:cstheme="minorHAnsi"/>
          <w:sz w:val="22"/>
          <w:szCs w:val="22"/>
          <w:lang w:val="es-ES"/>
        </w:rPr>
        <w:t>L</w:t>
      </w:r>
      <w:r w:rsidR="0059425B">
        <w:rPr>
          <w:rFonts w:asciiTheme="minorHAnsi" w:hAnsiTheme="minorHAnsi" w:cstheme="minorHAnsi"/>
          <w:sz w:val="22"/>
          <w:szCs w:val="22"/>
          <w:lang w:val="es-ES"/>
        </w:rPr>
        <w:t>a Dirección de Mercadeo</w:t>
      </w:r>
      <w:r w:rsidR="00724BD6">
        <w:rPr>
          <w:rFonts w:asciiTheme="minorHAnsi" w:hAnsiTheme="minorHAnsi" w:cstheme="minorHAnsi"/>
          <w:sz w:val="22"/>
          <w:szCs w:val="22"/>
          <w:lang w:val="es-ES"/>
        </w:rPr>
        <w:t xml:space="preserve"> realiza permanentemente campañas de promoción nacional e internacional</w:t>
      </w:r>
      <w:r w:rsidR="0059425B">
        <w:rPr>
          <w:rFonts w:asciiTheme="minorHAnsi" w:hAnsiTheme="minorHAnsi" w:cstheme="minorHAnsi"/>
          <w:sz w:val="22"/>
          <w:szCs w:val="22"/>
          <w:lang w:val="es-ES"/>
        </w:rPr>
        <w:t xml:space="preserve"> con un gasto turístico </w:t>
      </w:r>
      <w:r w:rsidR="00724BD6">
        <w:rPr>
          <w:rFonts w:asciiTheme="minorHAnsi" w:hAnsiTheme="minorHAnsi" w:cstheme="minorHAnsi"/>
          <w:sz w:val="22"/>
          <w:szCs w:val="22"/>
          <w:lang w:val="es-ES"/>
        </w:rPr>
        <w:t xml:space="preserve">promedio de Semana Santa de más </w:t>
      </w:r>
      <w:r w:rsidR="0059425B">
        <w:rPr>
          <w:rFonts w:asciiTheme="minorHAnsi" w:hAnsiTheme="minorHAnsi" w:cstheme="minorHAnsi"/>
          <w:sz w:val="22"/>
          <w:szCs w:val="22"/>
          <w:lang w:val="es-ES"/>
        </w:rPr>
        <w:t>de USD 4’175.120,00</w:t>
      </w:r>
      <w:r w:rsidR="00724BD6">
        <w:rPr>
          <w:rFonts w:asciiTheme="minorHAnsi" w:hAnsiTheme="minorHAnsi" w:cstheme="minorHAnsi"/>
          <w:sz w:val="22"/>
          <w:szCs w:val="22"/>
          <w:lang w:val="es-ES"/>
        </w:rPr>
        <w:t xml:space="preserve">, además de una campaña permanente de promoción con EKOS y EQUAIR con un tiraje mensual y suscriptores de la revista. En cuanto a la promoción internacional se mantuvieron tres campañas </w:t>
      </w:r>
      <w:r w:rsidR="00332FCE">
        <w:rPr>
          <w:rFonts w:asciiTheme="minorHAnsi" w:hAnsiTheme="minorHAnsi" w:cstheme="minorHAnsi"/>
          <w:sz w:val="22"/>
          <w:szCs w:val="22"/>
          <w:lang w:val="es-ES"/>
        </w:rPr>
        <w:t xml:space="preserve">de promoción en Canadá y Estados Unidos con las revistas </w:t>
      </w:r>
      <w:r w:rsidR="00332FCE" w:rsidRPr="00332FCE">
        <w:rPr>
          <w:rFonts w:asciiTheme="minorHAnsi" w:hAnsiTheme="minorHAnsi" w:cstheme="minorHAnsi"/>
          <w:sz w:val="22"/>
          <w:szCs w:val="22"/>
          <w:lang w:val="en-US"/>
        </w:rPr>
        <w:t>Wide Oyster, Amadeus, Wanderlust, Nat Geo</w:t>
      </w:r>
      <w:r w:rsidR="00332FCE">
        <w:rPr>
          <w:rFonts w:asciiTheme="minorHAnsi" w:hAnsiTheme="minorHAnsi" w:cstheme="minorHAnsi"/>
          <w:sz w:val="22"/>
          <w:szCs w:val="22"/>
          <w:lang w:val="en-US"/>
        </w:rPr>
        <w:t xml:space="preserve"> con un </w:t>
      </w:r>
      <w:r w:rsidR="00332FCE" w:rsidRPr="00332FCE">
        <w:rPr>
          <w:rFonts w:asciiTheme="minorHAnsi" w:hAnsiTheme="minorHAnsi" w:cstheme="minorHAnsi"/>
          <w:sz w:val="22"/>
          <w:szCs w:val="22"/>
          <w:lang w:val="es-EC"/>
        </w:rPr>
        <w:t xml:space="preserve">alcance de </w:t>
      </w:r>
      <w:r w:rsidR="00332FCE">
        <w:rPr>
          <w:rFonts w:asciiTheme="minorHAnsi" w:hAnsiTheme="minorHAnsi" w:cstheme="minorHAnsi"/>
          <w:sz w:val="22"/>
          <w:szCs w:val="22"/>
          <w:lang w:val="es-EC"/>
        </w:rPr>
        <w:t xml:space="preserve">USD </w:t>
      </w:r>
      <w:r w:rsidR="00332FCE" w:rsidRPr="00332FCE">
        <w:rPr>
          <w:rFonts w:asciiTheme="minorHAnsi" w:hAnsiTheme="minorHAnsi" w:cstheme="minorHAnsi"/>
          <w:sz w:val="22"/>
          <w:szCs w:val="22"/>
          <w:lang w:val="es-EC"/>
        </w:rPr>
        <w:t>4´827.253 de impresiones, así como envío de boletines de prensa</w:t>
      </w:r>
      <w:r w:rsidR="00332FCE">
        <w:rPr>
          <w:rFonts w:asciiTheme="minorHAnsi" w:hAnsiTheme="minorHAnsi" w:cstheme="minorHAnsi"/>
          <w:sz w:val="22"/>
          <w:szCs w:val="22"/>
          <w:lang w:val="es-EC"/>
        </w:rPr>
        <w:t xml:space="preserve"> a los mercados de Norteamérica y Europa en alemán, holandés, inglés, francés y español con un alcance de 15.000 contactos mensuales y un media </w:t>
      </w:r>
      <w:proofErr w:type="spellStart"/>
      <w:r w:rsidR="00332FCE">
        <w:rPr>
          <w:rFonts w:asciiTheme="minorHAnsi" w:hAnsiTheme="minorHAnsi" w:cstheme="minorHAnsi"/>
          <w:sz w:val="22"/>
          <w:szCs w:val="22"/>
          <w:lang w:val="es-EC"/>
        </w:rPr>
        <w:t>value</w:t>
      </w:r>
      <w:proofErr w:type="spellEnd"/>
      <w:r w:rsidR="00332FCE">
        <w:rPr>
          <w:rFonts w:asciiTheme="minorHAnsi" w:hAnsiTheme="minorHAnsi" w:cstheme="minorHAnsi"/>
          <w:sz w:val="22"/>
          <w:szCs w:val="22"/>
          <w:lang w:val="es-EC"/>
        </w:rPr>
        <w:t xml:space="preserve"> acumulado a junio de USD 10’857.730,95.</w:t>
      </w:r>
    </w:p>
    <w:p w14:paraId="4AC3135B" w14:textId="77777777" w:rsidR="00332FCE" w:rsidRDefault="00332FCE" w:rsidP="0059425B">
      <w:pPr>
        <w:jc w:val="both"/>
        <w:rPr>
          <w:rFonts w:asciiTheme="minorHAnsi" w:hAnsiTheme="minorHAnsi" w:cstheme="minorHAnsi"/>
          <w:sz w:val="22"/>
          <w:szCs w:val="22"/>
          <w:lang w:val="es-EC"/>
        </w:rPr>
      </w:pPr>
    </w:p>
    <w:p w14:paraId="3DBE2411" w14:textId="56631616" w:rsidR="00332FCE" w:rsidRDefault="00A377D9" w:rsidP="00332FCE">
      <w:pPr>
        <w:jc w:val="both"/>
        <w:rPr>
          <w:rFonts w:asciiTheme="minorHAnsi" w:hAnsiTheme="minorHAnsi" w:cstheme="minorHAnsi"/>
          <w:sz w:val="22"/>
          <w:szCs w:val="22"/>
          <w:lang w:val="es-EC"/>
        </w:rPr>
      </w:pPr>
      <w:r>
        <w:rPr>
          <w:rFonts w:asciiTheme="minorHAnsi" w:hAnsiTheme="minorHAnsi" w:cstheme="minorHAnsi"/>
          <w:sz w:val="22"/>
          <w:szCs w:val="22"/>
          <w:lang w:val="es-EC"/>
        </w:rPr>
        <w:t>L</w:t>
      </w:r>
      <w:r w:rsidR="00332FCE">
        <w:rPr>
          <w:rFonts w:asciiTheme="minorHAnsi" w:hAnsiTheme="minorHAnsi" w:cstheme="minorHAnsi"/>
          <w:sz w:val="22"/>
          <w:szCs w:val="22"/>
          <w:lang w:val="es-EC"/>
        </w:rPr>
        <w:t xml:space="preserve">a Dirección MICE encargada de los eventos, congresos y convenciones como es la </w:t>
      </w:r>
      <w:r w:rsidR="00332FCE" w:rsidRPr="00332FCE">
        <w:rPr>
          <w:rFonts w:asciiTheme="minorHAnsi" w:hAnsiTheme="minorHAnsi" w:cstheme="minorHAnsi"/>
          <w:sz w:val="22"/>
          <w:szCs w:val="22"/>
          <w:lang w:val="es-MX"/>
        </w:rPr>
        <w:t xml:space="preserve">Conferencia UFI LATAM </w:t>
      </w:r>
      <w:r w:rsidR="00332FCE">
        <w:rPr>
          <w:rFonts w:asciiTheme="minorHAnsi" w:hAnsiTheme="minorHAnsi" w:cstheme="minorHAnsi"/>
          <w:sz w:val="22"/>
          <w:szCs w:val="22"/>
          <w:lang w:val="es-MX"/>
        </w:rPr>
        <w:t xml:space="preserve">con </w:t>
      </w:r>
      <w:r w:rsidR="00332FCE" w:rsidRPr="00332FCE">
        <w:rPr>
          <w:rFonts w:asciiTheme="minorHAnsi" w:hAnsiTheme="minorHAnsi" w:cstheme="minorHAnsi"/>
          <w:sz w:val="22"/>
          <w:szCs w:val="22"/>
          <w:lang w:val="es-MX"/>
        </w:rPr>
        <w:t>150</w:t>
      </w:r>
      <w:r w:rsidR="00332FCE">
        <w:rPr>
          <w:rFonts w:asciiTheme="minorHAnsi" w:hAnsiTheme="minorHAnsi" w:cstheme="minorHAnsi"/>
          <w:sz w:val="22"/>
          <w:szCs w:val="22"/>
          <w:lang w:val="es-MX"/>
        </w:rPr>
        <w:t xml:space="preserve"> asistentes y 20 citas de negocios, </w:t>
      </w:r>
      <w:r w:rsidR="00332FCE" w:rsidRPr="00332FCE">
        <w:rPr>
          <w:rFonts w:asciiTheme="minorHAnsi" w:hAnsiTheme="minorHAnsi" w:cstheme="minorHAnsi"/>
          <w:sz w:val="22"/>
          <w:szCs w:val="22"/>
          <w:lang w:val="es-EC"/>
        </w:rPr>
        <w:t>XIII Torneo de Golf Copa HQM 2023</w:t>
      </w:r>
      <w:r w:rsidR="00332FCE">
        <w:rPr>
          <w:rFonts w:asciiTheme="minorHAnsi" w:hAnsiTheme="minorHAnsi" w:cstheme="minorHAnsi"/>
          <w:sz w:val="22"/>
          <w:szCs w:val="22"/>
          <w:lang w:val="es-EC"/>
        </w:rPr>
        <w:t xml:space="preserve"> y </w:t>
      </w:r>
      <w:proofErr w:type="spellStart"/>
      <w:r w:rsidR="00332FCE" w:rsidRPr="00332FCE">
        <w:rPr>
          <w:rFonts w:asciiTheme="minorHAnsi" w:hAnsiTheme="minorHAnsi" w:cstheme="minorHAnsi"/>
          <w:sz w:val="22"/>
          <w:szCs w:val="22"/>
        </w:rPr>
        <w:t>Fiexpo</w:t>
      </w:r>
      <w:proofErr w:type="spellEnd"/>
      <w:r w:rsidR="00332FCE" w:rsidRPr="00332FCE">
        <w:rPr>
          <w:rFonts w:asciiTheme="minorHAnsi" w:hAnsiTheme="minorHAnsi" w:cstheme="minorHAnsi"/>
          <w:sz w:val="22"/>
          <w:szCs w:val="22"/>
        </w:rPr>
        <w:t xml:space="preserve"> Latinoamérica</w:t>
      </w:r>
      <w:r w:rsidR="00332FCE">
        <w:rPr>
          <w:rFonts w:asciiTheme="minorHAnsi" w:hAnsiTheme="minorHAnsi" w:cstheme="minorHAnsi"/>
          <w:sz w:val="22"/>
          <w:szCs w:val="22"/>
        </w:rPr>
        <w:t xml:space="preserve"> y los eventos que se ha apoyado están </w:t>
      </w:r>
      <w:r w:rsidR="00332FCE" w:rsidRPr="00332FCE">
        <w:rPr>
          <w:rFonts w:asciiTheme="minorHAnsi" w:hAnsiTheme="minorHAnsi" w:cstheme="minorHAnsi"/>
          <w:sz w:val="22"/>
          <w:szCs w:val="22"/>
          <w:lang w:val="es-EC"/>
        </w:rPr>
        <w:t>Gran Reunión Cervecera</w:t>
      </w:r>
      <w:r w:rsidR="00332FCE">
        <w:rPr>
          <w:rFonts w:asciiTheme="minorHAnsi" w:hAnsiTheme="minorHAnsi" w:cstheme="minorHAnsi"/>
          <w:sz w:val="22"/>
          <w:szCs w:val="22"/>
          <w:lang w:val="es-EC"/>
        </w:rPr>
        <w:t xml:space="preserve">, </w:t>
      </w:r>
      <w:r w:rsidR="00332FCE" w:rsidRPr="00332FCE">
        <w:rPr>
          <w:rFonts w:asciiTheme="minorHAnsi" w:hAnsiTheme="minorHAnsi" w:cstheme="minorHAnsi"/>
          <w:sz w:val="22"/>
          <w:szCs w:val="22"/>
        </w:rPr>
        <w:t>Congreso AMVEPE (Veterinaria)</w:t>
      </w:r>
      <w:r w:rsidR="00332FCE">
        <w:rPr>
          <w:rFonts w:asciiTheme="minorHAnsi" w:hAnsiTheme="minorHAnsi" w:cstheme="minorHAnsi"/>
          <w:sz w:val="22"/>
          <w:szCs w:val="22"/>
        </w:rPr>
        <w:t xml:space="preserve">, </w:t>
      </w:r>
      <w:r w:rsidR="00332FCE" w:rsidRPr="00332FCE">
        <w:rPr>
          <w:rFonts w:asciiTheme="minorHAnsi" w:hAnsiTheme="minorHAnsi" w:cstheme="minorHAnsi"/>
          <w:sz w:val="22"/>
          <w:szCs w:val="22"/>
          <w:lang w:val="es-EC"/>
        </w:rPr>
        <w:t xml:space="preserve">Romance </w:t>
      </w:r>
      <w:proofErr w:type="spellStart"/>
      <w:r w:rsidR="00332FCE" w:rsidRPr="00332FCE">
        <w:rPr>
          <w:rFonts w:asciiTheme="minorHAnsi" w:hAnsiTheme="minorHAnsi" w:cstheme="minorHAnsi"/>
          <w:sz w:val="22"/>
          <w:szCs w:val="22"/>
          <w:lang w:val="es-EC"/>
        </w:rPr>
        <w:t>Tourism</w:t>
      </w:r>
      <w:proofErr w:type="spellEnd"/>
      <w:r w:rsidR="00332FCE" w:rsidRPr="00332FCE">
        <w:rPr>
          <w:rFonts w:asciiTheme="minorHAnsi" w:hAnsiTheme="minorHAnsi" w:cstheme="minorHAnsi"/>
          <w:sz w:val="22"/>
          <w:szCs w:val="22"/>
          <w:lang w:val="es-EC"/>
        </w:rPr>
        <w:t xml:space="preserve"> Training</w:t>
      </w:r>
      <w:r w:rsidR="00332FCE">
        <w:rPr>
          <w:rFonts w:asciiTheme="minorHAnsi" w:hAnsiTheme="minorHAnsi" w:cstheme="minorHAnsi"/>
          <w:sz w:val="22"/>
          <w:szCs w:val="22"/>
          <w:lang w:val="es-EC"/>
        </w:rPr>
        <w:t>, entre otros.</w:t>
      </w:r>
    </w:p>
    <w:p w14:paraId="7155ED10" w14:textId="77777777" w:rsidR="00332FCE" w:rsidRDefault="00332FCE" w:rsidP="00332FCE">
      <w:pPr>
        <w:jc w:val="both"/>
        <w:rPr>
          <w:rFonts w:asciiTheme="minorHAnsi" w:hAnsiTheme="minorHAnsi" w:cstheme="minorHAnsi"/>
          <w:sz w:val="22"/>
          <w:szCs w:val="22"/>
          <w:lang w:val="es-EC"/>
        </w:rPr>
      </w:pPr>
    </w:p>
    <w:p w14:paraId="7AEF2758" w14:textId="677CD511" w:rsidR="008B405A" w:rsidRDefault="008B405A" w:rsidP="008B405A">
      <w:pPr>
        <w:jc w:val="both"/>
        <w:rPr>
          <w:rFonts w:asciiTheme="minorHAnsi" w:hAnsiTheme="minorHAnsi" w:cstheme="minorHAnsi"/>
          <w:sz w:val="22"/>
          <w:szCs w:val="22"/>
          <w:lang w:val="es-ES"/>
        </w:rPr>
      </w:pPr>
      <w:r>
        <w:rPr>
          <w:rFonts w:asciiTheme="minorHAnsi" w:hAnsiTheme="minorHAnsi" w:cstheme="minorHAnsi"/>
          <w:sz w:val="22"/>
          <w:szCs w:val="22"/>
          <w:lang w:val="es-EC"/>
        </w:rPr>
        <w:t>Finalmente, e</w:t>
      </w:r>
      <w:r w:rsidR="00332FCE">
        <w:rPr>
          <w:rFonts w:asciiTheme="minorHAnsi" w:hAnsiTheme="minorHAnsi" w:cstheme="minorHAnsi"/>
          <w:sz w:val="22"/>
          <w:szCs w:val="22"/>
          <w:lang w:val="es-EC"/>
        </w:rPr>
        <w:t xml:space="preserve">n la Dirección de Comunicación se difundieron </w:t>
      </w:r>
      <w:r>
        <w:rPr>
          <w:rFonts w:asciiTheme="minorHAnsi" w:hAnsiTheme="minorHAnsi" w:cstheme="minorHAnsi"/>
          <w:sz w:val="22"/>
          <w:szCs w:val="22"/>
          <w:lang w:val="es-EC"/>
        </w:rPr>
        <w:t xml:space="preserve">a nivel nacional </w:t>
      </w:r>
      <w:r w:rsidR="00332FCE">
        <w:rPr>
          <w:rFonts w:asciiTheme="minorHAnsi" w:hAnsiTheme="minorHAnsi" w:cstheme="minorHAnsi"/>
          <w:sz w:val="22"/>
          <w:szCs w:val="22"/>
          <w:lang w:val="es-EC"/>
        </w:rPr>
        <w:t xml:space="preserve">106 </w:t>
      </w:r>
      <w:r w:rsidRPr="008B405A">
        <w:rPr>
          <w:rFonts w:asciiTheme="minorHAnsi" w:hAnsiTheme="minorHAnsi" w:cstheme="minorHAnsi"/>
          <w:sz w:val="22"/>
          <w:szCs w:val="22"/>
          <w:lang w:val="es-ES"/>
        </w:rPr>
        <w:t>boletines institucionales y de promoción de destino con los que se lograron 1.885 publicaciones en medios de comunicación nacional</w:t>
      </w:r>
      <w:r>
        <w:rPr>
          <w:rFonts w:asciiTheme="minorHAnsi" w:hAnsiTheme="minorHAnsi" w:cstheme="minorHAnsi"/>
          <w:sz w:val="22"/>
          <w:szCs w:val="22"/>
          <w:lang w:val="es-ES"/>
        </w:rPr>
        <w:t xml:space="preserve"> con un media </w:t>
      </w:r>
      <w:proofErr w:type="spellStart"/>
      <w:r>
        <w:rPr>
          <w:rFonts w:asciiTheme="minorHAnsi" w:hAnsiTheme="minorHAnsi" w:cstheme="minorHAnsi"/>
          <w:sz w:val="22"/>
          <w:szCs w:val="22"/>
          <w:lang w:val="es-ES"/>
        </w:rPr>
        <w:t>value</w:t>
      </w:r>
      <w:proofErr w:type="spellEnd"/>
      <w:r>
        <w:rPr>
          <w:rFonts w:asciiTheme="minorHAnsi" w:hAnsiTheme="minorHAnsi" w:cstheme="minorHAnsi"/>
          <w:sz w:val="22"/>
          <w:szCs w:val="22"/>
          <w:lang w:val="es-ES"/>
        </w:rPr>
        <w:t xml:space="preserve"> de USD </w:t>
      </w:r>
      <w:r w:rsidRPr="008B405A">
        <w:rPr>
          <w:rFonts w:asciiTheme="minorHAnsi" w:hAnsiTheme="minorHAnsi" w:cstheme="minorHAnsi"/>
          <w:sz w:val="22"/>
          <w:szCs w:val="22"/>
          <w:lang w:val="es-ES"/>
        </w:rPr>
        <w:t>17.738.127,8</w:t>
      </w:r>
      <w:r>
        <w:rPr>
          <w:rFonts w:asciiTheme="minorHAnsi" w:hAnsiTheme="minorHAnsi" w:cstheme="minorHAnsi"/>
          <w:sz w:val="22"/>
          <w:szCs w:val="22"/>
          <w:lang w:val="es-ES"/>
        </w:rPr>
        <w:t xml:space="preserve"> y a nivel internacional en</w:t>
      </w:r>
      <w:r w:rsidRPr="008B405A">
        <w:rPr>
          <w:rFonts w:asciiTheme="minorHAnsi" w:hAnsiTheme="minorHAnsi" w:cstheme="minorHAnsi"/>
          <w:sz w:val="22"/>
          <w:szCs w:val="22"/>
          <w:lang w:val="es-ES"/>
        </w:rPr>
        <w:t xml:space="preserve"> los mercados de Europa y Norteamérica, se realizaron 1.300 publicaciones</w:t>
      </w:r>
      <w:r>
        <w:rPr>
          <w:rFonts w:asciiTheme="minorHAnsi" w:hAnsiTheme="minorHAnsi" w:cstheme="minorHAnsi"/>
          <w:sz w:val="22"/>
          <w:szCs w:val="22"/>
          <w:lang w:val="es-ES"/>
        </w:rPr>
        <w:t xml:space="preserve"> y un media </w:t>
      </w:r>
      <w:proofErr w:type="spellStart"/>
      <w:r>
        <w:rPr>
          <w:rFonts w:asciiTheme="minorHAnsi" w:hAnsiTheme="minorHAnsi" w:cstheme="minorHAnsi"/>
          <w:sz w:val="22"/>
          <w:szCs w:val="22"/>
          <w:lang w:val="es-ES"/>
        </w:rPr>
        <w:t>value</w:t>
      </w:r>
      <w:proofErr w:type="spellEnd"/>
      <w:r>
        <w:rPr>
          <w:rFonts w:asciiTheme="minorHAnsi" w:hAnsiTheme="minorHAnsi" w:cstheme="minorHAnsi"/>
          <w:sz w:val="22"/>
          <w:szCs w:val="22"/>
          <w:lang w:val="es-ES"/>
        </w:rPr>
        <w:t xml:space="preserve"> de USD </w:t>
      </w:r>
      <w:r w:rsidRPr="008B405A">
        <w:rPr>
          <w:rFonts w:asciiTheme="minorHAnsi" w:hAnsiTheme="minorHAnsi" w:cstheme="minorHAnsi"/>
          <w:sz w:val="22"/>
          <w:szCs w:val="22"/>
          <w:lang w:val="es-ES"/>
        </w:rPr>
        <w:t>10.857.730,95</w:t>
      </w:r>
      <w:r>
        <w:rPr>
          <w:rFonts w:asciiTheme="minorHAnsi" w:hAnsiTheme="minorHAnsi" w:cstheme="minorHAnsi"/>
          <w:sz w:val="22"/>
          <w:szCs w:val="22"/>
          <w:lang w:val="es-ES"/>
        </w:rPr>
        <w:t>.</w:t>
      </w:r>
    </w:p>
    <w:p w14:paraId="338355EC" w14:textId="77777777" w:rsidR="008B405A" w:rsidRDefault="008B405A" w:rsidP="008B405A">
      <w:pPr>
        <w:jc w:val="both"/>
        <w:rPr>
          <w:rFonts w:asciiTheme="minorHAnsi" w:hAnsiTheme="minorHAnsi" w:cstheme="minorHAnsi"/>
          <w:sz w:val="22"/>
          <w:szCs w:val="22"/>
          <w:lang w:val="es-ES"/>
        </w:rPr>
      </w:pPr>
    </w:p>
    <w:p w14:paraId="32D0ABE9" w14:textId="7E0DC510" w:rsidR="008B405A" w:rsidRDefault="008B405A" w:rsidP="008B405A">
      <w:pPr>
        <w:jc w:val="both"/>
        <w:rPr>
          <w:rFonts w:asciiTheme="minorHAnsi" w:hAnsiTheme="minorHAnsi" w:cstheme="minorHAnsi"/>
          <w:sz w:val="22"/>
          <w:szCs w:val="22"/>
          <w:lang w:val="es-ES"/>
        </w:rPr>
      </w:pPr>
      <w:r>
        <w:rPr>
          <w:rFonts w:asciiTheme="minorHAnsi" w:hAnsiTheme="minorHAnsi" w:cstheme="minorHAnsi"/>
          <w:sz w:val="22"/>
          <w:szCs w:val="22"/>
          <w:lang w:val="es-ES"/>
        </w:rPr>
        <w:t>La Presidente preguntó si tienen observaciones, la Secretaria de Desarrollo Productivo y Competitividad indicó que en el informe presentado consta como presupuesto comprometido el 55.8% del presupuesto total y consultó si las actividades programadas desde agosto hasta fin de año permitirán alcanzar el 100% de ejecución, la Gerente General respondió que la mayoría del presupuesto está comprometido para noviembre y diciembre, considerando que el año anterior se cerró con un promedio de ejecución del 87% por lo que este año se superará</w:t>
      </w:r>
      <w:r w:rsidR="00A377D9">
        <w:rPr>
          <w:rFonts w:asciiTheme="minorHAnsi" w:hAnsiTheme="minorHAnsi" w:cstheme="minorHAnsi"/>
          <w:sz w:val="22"/>
          <w:szCs w:val="22"/>
          <w:lang w:val="es-ES"/>
        </w:rPr>
        <w:t>;</w:t>
      </w:r>
      <w:r>
        <w:rPr>
          <w:rFonts w:asciiTheme="minorHAnsi" w:hAnsiTheme="minorHAnsi" w:cstheme="minorHAnsi"/>
          <w:sz w:val="22"/>
          <w:szCs w:val="22"/>
          <w:lang w:val="es-ES"/>
        </w:rPr>
        <w:t xml:space="preserve"> así como</w:t>
      </w:r>
      <w:r w:rsidR="00A377D9">
        <w:rPr>
          <w:rFonts w:asciiTheme="minorHAnsi" w:hAnsiTheme="minorHAnsi" w:cstheme="minorHAnsi"/>
          <w:sz w:val="22"/>
          <w:szCs w:val="22"/>
          <w:lang w:val="es-ES"/>
        </w:rPr>
        <w:t>,</w:t>
      </w:r>
      <w:r>
        <w:rPr>
          <w:rFonts w:asciiTheme="minorHAnsi" w:hAnsiTheme="minorHAnsi" w:cstheme="minorHAnsi"/>
          <w:sz w:val="22"/>
          <w:szCs w:val="22"/>
          <w:lang w:val="es-ES"/>
        </w:rPr>
        <w:t xml:space="preserve"> se solicitará el incremento al techo presupuestario para septiembre para complementar las acciones planificadas.</w:t>
      </w:r>
    </w:p>
    <w:p w14:paraId="18204654" w14:textId="77777777" w:rsidR="008B405A" w:rsidRDefault="008B405A" w:rsidP="008B405A">
      <w:pPr>
        <w:jc w:val="both"/>
        <w:rPr>
          <w:rFonts w:asciiTheme="minorHAnsi" w:hAnsiTheme="minorHAnsi" w:cstheme="minorHAnsi"/>
          <w:sz w:val="22"/>
          <w:szCs w:val="22"/>
          <w:lang w:val="es-ES"/>
        </w:rPr>
      </w:pPr>
    </w:p>
    <w:p w14:paraId="76FA4DB5" w14:textId="4DC9218C" w:rsidR="008B405A" w:rsidRDefault="008B405A" w:rsidP="008B405A">
      <w:pPr>
        <w:jc w:val="both"/>
        <w:rPr>
          <w:rFonts w:asciiTheme="minorHAnsi" w:hAnsiTheme="minorHAnsi" w:cstheme="minorHAnsi"/>
          <w:sz w:val="22"/>
          <w:szCs w:val="22"/>
          <w:lang w:val="es-ES"/>
        </w:rPr>
      </w:pPr>
      <w:r>
        <w:rPr>
          <w:rFonts w:asciiTheme="minorHAnsi" w:hAnsiTheme="minorHAnsi" w:cstheme="minorHAnsi"/>
          <w:sz w:val="22"/>
          <w:szCs w:val="22"/>
          <w:lang w:val="es-ES"/>
        </w:rPr>
        <w:t>La Presidenta preguntó respecto a los eventos MICE en base a qué se escogen los eventos en los que se participa, la Gerente General respondió que se tiene una ficha que llenan todos los interesados que no siempre necesitan un apoyo económico sino que puede ser promocional, entre otros, que es analizado por la Dirección M</w:t>
      </w:r>
      <w:r w:rsidR="00496150">
        <w:rPr>
          <w:rFonts w:asciiTheme="minorHAnsi" w:hAnsiTheme="minorHAnsi" w:cstheme="minorHAnsi"/>
          <w:sz w:val="22"/>
          <w:szCs w:val="22"/>
          <w:lang w:val="es-ES"/>
        </w:rPr>
        <w:t>ICE</w:t>
      </w:r>
      <w:r>
        <w:rPr>
          <w:rFonts w:asciiTheme="minorHAnsi" w:hAnsiTheme="minorHAnsi" w:cstheme="minorHAnsi"/>
          <w:sz w:val="22"/>
          <w:szCs w:val="22"/>
          <w:lang w:val="es-ES"/>
        </w:rPr>
        <w:t>, Gerencia Técnica y General para la aprobación</w:t>
      </w:r>
      <w:r w:rsidR="00496150">
        <w:rPr>
          <w:rFonts w:asciiTheme="minorHAnsi" w:hAnsiTheme="minorHAnsi" w:cstheme="minorHAnsi"/>
          <w:sz w:val="22"/>
          <w:szCs w:val="22"/>
          <w:lang w:val="es-ES"/>
        </w:rPr>
        <w:t xml:space="preserve">, la Presidenta preguntó si se analiza el impacto real versus los resultados, la Gerente General respondió que por ejemplo la carrera Últimas Noticias era emblemática </w:t>
      </w:r>
      <w:r w:rsidR="00A377D9">
        <w:rPr>
          <w:rFonts w:asciiTheme="minorHAnsi" w:hAnsiTheme="minorHAnsi" w:cstheme="minorHAnsi"/>
          <w:sz w:val="22"/>
          <w:szCs w:val="22"/>
          <w:lang w:val="es-ES"/>
        </w:rPr>
        <w:t>porque</w:t>
      </w:r>
      <w:r w:rsidR="00496150">
        <w:rPr>
          <w:rFonts w:asciiTheme="minorHAnsi" w:hAnsiTheme="minorHAnsi" w:cstheme="minorHAnsi"/>
          <w:sz w:val="22"/>
          <w:szCs w:val="22"/>
          <w:lang w:val="es-ES"/>
        </w:rPr>
        <w:t xml:space="preserve"> cumplía 60 años así como más de 2000 participantes y la participación del Municipio de Quito fue el apoyo en la coorganización del evento con permisos, cierres viales y puntos de hidratación con EMASEO. Los eventos con apoyo MICE cuentan con un financiamiento privado con el apoyo de las diversas instituciones del Municipio de Quito.</w:t>
      </w:r>
    </w:p>
    <w:p w14:paraId="2A14FE81" w14:textId="77777777" w:rsidR="00A377D9" w:rsidRDefault="00A377D9" w:rsidP="008B405A">
      <w:pPr>
        <w:jc w:val="both"/>
        <w:rPr>
          <w:rFonts w:asciiTheme="minorHAnsi" w:hAnsiTheme="minorHAnsi" w:cstheme="minorHAnsi"/>
          <w:sz w:val="22"/>
          <w:szCs w:val="22"/>
          <w:lang w:val="es-ES"/>
        </w:rPr>
      </w:pPr>
    </w:p>
    <w:p w14:paraId="15400EE1" w14:textId="37F885EE" w:rsidR="00496150" w:rsidRDefault="00496150" w:rsidP="008B405A">
      <w:pPr>
        <w:jc w:val="both"/>
        <w:rPr>
          <w:rFonts w:asciiTheme="minorHAnsi" w:hAnsiTheme="minorHAnsi" w:cstheme="minorHAnsi"/>
          <w:sz w:val="22"/>
          <w:szCs w:val="22"/>
          <w:lang w:val="es-ES"/>
        </w:rPr>
      </w:pPr>
      <w:r>
        <w:rPr>
          <w:rFonts w:asciiTheme="minorHAnsi" w:hAnsiTheme="minorHAnsi" w:cstheme="minorHAnsi"/>
          <w:sz w:val="22"/>
          <w:szCs w:val="22"/>
          <w:lang w:val="es-ES"/>
        </w:rPr>
        <w:lastRenderedPageBreak/>
        <w:t xml:space="preserve">La </w:t>
      </w:r>
      <w:proofErr w:type="gramStart"/>
      <w:r>
        <w:rPr>
          <w:rFonts w:asciiTheme="minorHAnsi" w:hAnsiTheme="minorHAnsi" w:cstheme="minorHAnsi"/>
          <w:sz w:val="22"/>
          <w:szCs w:val="22"/>
          <w:lang w:val="es-ES"/>
        </w:rPr>
        <w:t>Presidenta</w:t>
      </w:r>
      <w:proofErr w:type="gramEnd"/>
      <w:r>
        <w:rPr>
          <w:rFonts w:asciiTheme="minorHAnsi" w:hAnsiTheme="minorHAnsi" w:cstheme="minorHAnsi"/>
          <w:sz w:val="22"/>
          <w:szCs w:val="22"/>
          <w:lang w:val="es-ES"/>
        </w:rPr>
        <w:t xml:space="preserve"> preguntó si estos apoyos o aportes en que se cristalizan o como se justifica el aporte económico, la Gerente General respondió que hay una carta compromiso por parte de los organizadores con un análisis técnico y un cierre con la contraparte con los resultados del impacto alcanzado.</w:t>
      </w:r>
    </w:p>
    <w:p w14:paraId="574B5503" w14:textId="77777777" w:rsidR="00496150" w:rsidRDefault="00496150" w:rsidP="008B405A">
      <w:pPr>
        <w:jc w:val="both"/>
        <w:rPr>
          <w:rFonts w:asciiTheme="minorHAnsi" w:hAnsiTheme="minorHAnsi" w:cstheme="minorHAnsi"/>
          <w:sz w:val="22"/>
          <w:szCs w:val="22"/>
          <w:lang w:val="es-ES"/>
        </w:rPr>
      </w:pPr>
    </w:p>
    <w:p w14:paraId="7EF10A10" w14:textId="076F4ADC" w:rsidR="00496150" w:rsidRDefault="00496150" w:rsidP="008B405A">
      <w:pPr>
        <w:jc w:val="both"/>
        <w:rPr>
          <w:rFonts w:asciiTheme="minorHAnsi" w:hAnsiTheme="minorHAnsi" w:cstheme="minorHAnsi"/>
          <w:sz w:val="22"/>
          <w:szCs w:val="22"/>
          <w:lang w:val="es-ES"/>
        </w:rPr>
      </w:pPr>
      <w:r>
        <w:rPr>
          <w:rFonts w:asciiTheme="minorHAnsi" w:hAnsiTheme="minorHAnsi" w:cstheme="minorHAnsi"/>
          <w:sz w:val="22"/>
          <w:szCs w:val="22"/>
          <w:lang w:val="es-ES"/>
        </w:rPr>
        <w:t xml:space="preserve">La </w:t>
      </w:r>
      <w:proofErr w:type="gramStart"/>
      <w:r>
        <w:rPr>
          <w:rFonts w:asciiTheme="minorHAnsi" w:hAnsiTheme="minorHAnsi" w:cstheme="minorHAnsi"/>
          <w:sz w:val="22"/>
          <w:szCs w:val="22"/>
          <w:lang w:val="es-ES"/>
        </w:rPr>
        <w:t>Presidenta</w:t>
      </w:r>
      <w:proofErr w:type="gramEnd"/>
      <w:r>
        <w:rPr>
          <w:rFonts w:asciiTheme="minorHAnsi" w:hAnsiTheme="minorHAnsi" w:cstheme="minorHAnsi"/>
          <w:sz w:val="22"/>
          <w:szCs w:val="22"/>
          <w:lang w:val="es-ES"/>
        </w:rPr>
        <w:t xml:space="preserve"> dio por conocido el segundo punto del orden del día y dispuso que por Secretaría se proceda con la lectura del tercer punto del orden del día.</w:t>
      </w:r>
    </w:p>
    <w:p w14:paraId="775D7C21" w14:textId="77777777" w:rsidR="00496150" w:rsidRPr="00496150" w:rsidRDefault="00496150" w:rsidP="008B405A">
      <w:pPr>
        <w:jc w:val="both"/>
        <w:rPr>
          <w:rFonts w:asciiTheme="minorHAnsi" w:hAnsiTheme="minorHAnsi" w:cstheme="minorHAnsi"/>
          <w:sz w:val="22"/>
          <w:szCs w:val="22"/>
          <w:lang w:val="es-ES"/>
        </w:rPr>
      </w:pPr>
    </w:p>
    <w:p w14:paraId="5B4C5169" w14:textId="4ECE1C95" w:rsidR="00496150" w:rsidRDefault="00496150" w:rsidP="008B405A">
      <w:pPr>
        <w:jc w:val="both"/>
        <w:rPr>
          <w:rFonts w:asciiTheme="minorHAnsi" w:hAnsiTheme="minorHAnsi" w:cstheme="minorHAnsi"/>
          <w:b/>
          <w:bCs/>
          <w:sz w:val="22"/>
          <w:szCs w:val="22"/>
        </w:rPr>
      </w:pPr>
      <w:r w:rsidRPr="00496150">
        <w:rPr>
          <w:rFonts w:asciiTheme="minorHAnsi" w:hAnsiTheme="minorHAnsi" w:cstheme="minorHAnsi"/>
          <w:b/>
          <w:bCs/>
          <w:sz w:val="22"/>
          <w:szCs w:val="22"/>
        </w:rPr>
        <w:t>TERCER PUNTO:</w:t>
      </w:r>
      <w:r w:rsidR="008A5F90">
        <w:rPr>
          <w:rFonts w:asciiTheme="minorHAnsi" w:hAnsiTheme="minorHAnsi" w:cstheme="minorHAnsi"/>
          <w:b/>
          <w:bCs/>
          <w:sz w:val="22"/>
          <w:szCs w:val="22"/>
        </w:rPr>
        <w:t xml:space="preserve"> </w:t>
      </w:r>
      <w:r w:rsidR="00DE4019" w:rsidRPr="00DE4019">
        <w:rPr>
          <w:rFonts w:asciiTheme="minorHAnsi" w:hAnsiTheme="minorHAnsi" w:cstheme="minorHAnsi"/>
          <w:b/>
          <w:bCs/>
          <w:sz w:val="22"/>
          <w:szCs w:val="22"/>
        </w:rPr>
        <w:t>CONOCIMIENTO DEL INFORME DE AUDITORÍA DE ESTADOS FINANCIEROS A DICIEMBRE 2022</w:t>
      </w:r>
    </w:p>
    <w:p w14:paraId="1D0AC909" w14:textId="77777777" w:rsidR="00DE4019" w:rsidRDefault="00DE4019" w:rsidP="008B405A">
      <w:pPr>
        <w:jc w:val="both"/>
        <w:rPr>
          <w:rFonts w:asciiTheme="minorHAnsi" w:hAnsiTheme="minorHAnsi" w:cstheme="minorHAnsi"/>
          <w:b/>
          <w:bCs/>
          <w:sz w:val="22"/>
          <w:szCs w:val="22"/>
        </w:rPr>
      </w:pPr>
    </w:p>
    <w:p w14:paraId="424A02A4" w14:textId="0F91A35B" w:rsidR="00DE4019" w:rsidRDefault="00DE4019" w:rsidP="008B405A">
      <w:pPr>
        <w:jc w:val="both"/>
        <w:rPr>
          <w:rFonts w:asciiTheme="minorHAnsi" w:hAnsiTheme="minorHAnsi" w:cstheme="minorHAnsi"/>
          <w:sz w:val="22"/>
          <w:szCs w:val="22"/>
        </w:rPr>
      </w:pPr>
      <w:r w:rsidRPr="00DE4019">
        <w:rPr>
          <w:rFonts w:asciiTheme="minorHAnsi" w:hAnsiTheme="minorHAnsi" w:cstheme="minorHAnsi"/>
          <w:sz w:val="22"/>
          <w:szCs w:val="22"/>
        </w:rPr>
        <w:t xml:space="preserve">La Gerente Financiera Administrativa </w:t>
      </w:r>
      <w:r w:rsidR="005E17CC">
        <w:rPr>
          <w:rFonts w:asciiTheme="minorHAnsi" w:hAnsiTheme="minorHAnsi" w:cstheme="minorHAnsi"/>
          <w:sz w:val="22"/>
          <w:szCs w:val="22"/>
        </w:rPr>
        <w:t xml:space="preserve">procedió a realizar </w:t>
      </w:r>
      <w:r w:rsidRPr="00DE4019">
        <w:rPr>
          <w:rFonts w:asciiTheme="minorHAnsi" w:hAnsiTheme="minorHAnsi" w:cstheme="minorHAnsi"/>
          <w:sz w:val="22"/>
          <w:szCs w:val="22"/>
        </w:rPr>
        <w:t xml:space="preserve">la presentación de los </w:t>
      </w:r>
      <w:r w:rsidR="005E17CC">
        <w:rPr>
          <w:rFonts w:asciiTheme="minorHAnsi" w:hAnsiTheme="minorHAnsi" w:cstheme="minorHAnsi"/>
          <w:sz w:val="22"/>
          <w:szCs w:val="22"/>
        </w:rPr>
        <w:t xml:space="preserve">resultados del informe de auditoría de los estados </w:t>
      </w:r>
      <w:r w:rsidRPr="00DE4019">
        <w:rPr>
          <w:rFonts w:asciiTheme="minorHAnsi" w:hAnsiTheme="minorHAnsi" w:cstheme="minorHAnsi"/>
          <w:sz w:val="22"/>
          <w:szCs w:val="22"/>
        </w:rPr>
        <w:t xml:space="preserve"> financieros del 2021, sin embargo, el Secretario General de Planificación preguntó si es indispensable retrotraerse hasta el 2021, considerando que es un tema de conocimiento,</w:t>
      </w:r>
      <w:r>
        <w:rPr>
          <w:rFonts w:asciiTheme="minorHAnsi" w:hAnsiTheme="minorHAnsi" w:cstheme="minorHAnsi"/>
          <w:sz w:val="22"/>
          <w:szCs w:val="22"/>
        </w:rPr>
        <w:t xml:space="preserve"> salvo que por alguna razón en particular sea especialmente importante, la Gerente Financiera Administrativa señaló que de acuerdo a la reglamentación interna la Empresa tiene que poner en conocimiento del Directorio los resultados de las auditorías, en este caso se presentan del 2020 y 2021 por cuanto no fueron presentados en su momento para conocimiento del Directorio</w:t>
      </w:r>
      <w:r w:rsidR="00D75C18">
        <w:rPr>
          <w:rFonts w:asciiTheme="minorHAnsi" w:hAnsiTheme="minorHAnsi" w:cstheme="minorHAnsi"/>
          <w:sz w:val="22"/>
          <w:szCs w:val="22"/>
        </w:rPr>
        <w:t>, la Secretaria de Desarrollo Productivo y Competitividad precisó que el punto tres del orden del día menciona únicamente al 2022 y no de los años anteriores, la Presidenta indicó que es un tema de redacción, el Secretario General de Planificación aclaró que en la convocatoria consta a diciembre 2022.</w:t>
      </w:r>
    </w:p>
    <w:p w14:paraId="2AC98F62" w14:textId="2F4CDA2E" w:rsidR="00D75C18" w:rsidRDefault="00D75C18" w:rsidP="008B405A">
      <w:pPr>
        <w:jc w:val="both"/>
        <w:rPr>
          <w:rFonts w:asciiTheme="minorHAnsi" w:hAnsiTheme="minorHAnsi" w:cstheme="minorHAnsi"/>
          <w:sz w:val="22"/>
          <w:szCs w:val="22"/>
        </w:rPr>
      </w:pPr>
    </w:p>
    <w:p w14:paraId="7F16E32A" w14:textId="5EA2EE83" w:rsidR="008517C1" w:rsidRDefault="00D75C18" w:rsidP="008B405A">
      <w:pPr>
        <w:jc w:val="both"/>
        <w:rPr>
          <w:rFonts w:asciiTheme="minorHAnsi" w:hAnsiTheme="minorHAnsi" w:cstheme="minorHAnsi"/>
          <w:sz w:val="22"/>
          <w:szCs w:val="22"/>
        </w:rPr>
      </w:pPr>
      <w:r>
        <w:rPr>
          <w:rFonts w:asciiTheme="minorHAnsi" w:hAnsiTheme="minorHAnsi" w:cstheme="minorHAnsi"/>
          <w:sz w:val="22"/>
          <w:szCs w:val="22"/>
        </w:rPr>
        <w:t xml:space="preserve">La Presidenta preguntó si los estados financieros auditados del 2020 y 2021 </w:t>
      </w:r>
      <w:r w:rsidR="00A377D9">
        <w:rPr>
          <w:rFonts w:asciiTheme="minorHAnsi" w:hAnsiTheme="minorHAnsi" w:cstheme="minorHAnsi"/>
          <w:sz w:val="22"/>
          <w:szCs w:val="22"/>
        </w:rPr>
        <w:t>¿</w:t>
      </w:r>
      <w:r>
        <w:rPr>
          <w:rFonts w:asciiTheme="minorHAnsi" w:hAnsiTheme="minorHAnsi" w:cstheme="minorHAnsi"/>
          <w:sz w:val="22"/>
          <w:szCs w:val="22"/>
        </w:rPr>
        <w:t>fueron ya conocidos por el Directorio?; la Gerente Financiera Administrativa respondió que no se pusieron en conocimiento, la President</w:t>
      </w:r>
      <w:r w:rsidR="00A377D9">
        <w:rPr>
          <w:rFonts w:asciiTheme="minorHAnsi" w:hAnsiTheme="minorHAnsi" w:cstheme="minorHAnsi"/>
          <w:sz w:val="22"/>
          <w:szCs w:val="22"/>
        </w:rPr>
        <w:t>a</w:t>
      </w:r>
      <w:r>
        <w:rPr>
          <w:rFonts w:asciiTheme="minorHAnsi" w:hAnsiTheme="minorHAnsi" w:cstheme="minorHAnsi"/>
          <w:sz w:val="22"/>
          <w:szCs w:val="22"/>
        </w:rPr>
        <w:t xml:space="preserve"> indicó que si por disposición se tiene que conocer 2020 y 2021 no se podría conocer el 2022 sin conocer previamente los dos años anteriores, lo cual debió ser considerando para fijar el orden del día, el Secretario General del Planificación preguntó </w:t>
      </w:r>
      <w:r w:rsidR="00A377D9">
        <w:rPr>
          <w:rFonts w:asciiTheme="minorHAnsi" w:hAnsiTheme="minorHAnsi" w:cstheme="minorHAnsi"/>
          <w:sz w:val="22"/>
          <w:szCs w:val="22"/>
        </w:rPr>
        <w:t>¿</w:t>
      </w:r>
      <w:r>
        <w:rPr>
          <w:rFonts w:asciiTheme="minorHAnsi" w:hAnsiTheme="minorHAnsi" w:cstheme="minorHAnsi"/>
          <w:sz w:val="22"/>
          <w:szCs w:val="22"/>
        </w:rPr>
        <w:t>cuál es la razón que no se hayan conocido oportunamente los estados financieros del 2020 y 2021</w:t>
      </w:r>
      <w:r w:rsidR="00A377D9">
        <w:rPr>
          <w:rFonts w:asciiTheme="minorHAnsi" w:hAnsiTheme="minorHAnsi" w:cstheme="minorHAnsi"/>
          <w:sz w:val="22"/>
          <w:szCs w:val="22"/>
        </w:rPr>
        <w:t>?</w:t>
      </w:r>
      <w:r w:rsidR="00504AEE">
        <w:rPr>
          <w:rFonts w:asciiTheme="minorHAnsi" w:hAnsiTheme="minorHAnsi" w:cstheme="minorHAnsi"/>
          <w:sz w:val="22"/>
          <w:szCs w:val="22"/>
        </w:rPr>
        <w:t>, la Gerente Financiera Administrativa respondió que en diciembre de 2022, se generó la información de las auditorias del 2020 y 2021</w:t>
      </w:r>
      <w:r w:rsidR="005E17CC">
        <w:rPr>
          <w:rFonts w:asciiTheme="minorHAnsi" w:hAnsiTheme="minorHAnsi" w:cstheme="minorHAnsi"/>
          <w:sz w:val="22"/>
          <w:szCs w:val="22"/>
        </w:rPr>
        <w:t>;</w:t>
      </w:r>
      <w:r w:rsidR="00504AEE">
        <w:rPr>
          <w:rFonts w:asciiTheme="minorHAnsi" w:hAnsiTheme="minorHAnsi" w:cstheme="minorHAnsi"/>
          <w:sz w:val="22"/>
          <w:szCs w:val="22"/>
        </w:rPr>
        <w:t xml:space="preserve"> sin embargo, no se pudo poner en conocimiento del Directorio, el Secretario General de Planificación preguntó </w:t>
      </w:r>
      <w:r w:rsidR="00A377D9">
        <w:rPr>
          <w:rFonts w:asciiTheme="minorHAnsi" w:hAnsiTheme="minorHAnsi" w:cstheme="minorHAnsi"/>
          <w:sz w:val="22"/>
          <w:szCs w:val="22"/>
        </w:rPr>
        <w:t>¿</w:t>
      </w:r>
      <w:r w:rsidR="00504AEE">
        <w:rPr>
          <w:rFonts w:asciiTheme="minorHAnsi" w:hAnsiTheme="minorHAnsi" w:cstheme="minorHAnsi"/>
          <w:sz w:val="22"/>
          <w:szCs w:val="22"/>
        </w:rPr>
        <w:t>cu</w:t>
      </w:r>
      <w:r w:rsidR="00A377D9">
        <w:rPr>
          <w:rFonts w:asciiTheme="minorHAnsi" w:hAnsiTheme="minorHAnsi" w:cstheme="minorHAnsi"/>
          <w:sz w:val="22"/>
          <w:szCs w:val="22"/>
        </w:rPr>
        <w:t>á</w:t>
      </w:r>
      <w:r w:rsidR="00504AEE">
        <w:rPr>
          <w:rFonts w:asciiTheme="minorHAnsi" w:hAnsiTheme="minorHAnsi" w:cstheme="minorHAnsi"/>
          <w:sz w:val="22"/>
          <w:szCs w:val="22"/>
        </w:rPr>
        <w:t>ndo se tuvo la información del 2022</w:t>
      </w:r>
      <w:r w:rsidR="00A377D9">
        <w:rPr>
          <w:rFonts w:asciiTheme="minorHAnsi" w:hAnsiTheme="minorHAnsi" w:cstheme="minorHAnsi"/>
          <w:sz w:val="22"/>
          <w:szCs w:val="22"/>
        </w:rPr>
        <w:t>?</w:t>
      </w:r>
      <w:r w:rsidR="00504AEE">
        <w:rPr>
          <w:rFonts w:asciiTheme="minorHAnsi" w:hAnsiTheme="minorHAnsi" w:cstheme="minorHAnsi"/>
          <w:sz w:val="22"/>
          <w:szCs w:val="22"/>
        </w:rPr>
        <w:t xml:space="preserve">, la Gerente Financiera Administrativa respondió que en mayo de 2023, el Secretario General de Planificación indicó que en lo formal esos informes debieron ser conocidos en su momento y más allá de lo que no hayan hecho es necesario que este Directorio los conozca y preguntó </w:t>
      </w:r>
      <w:r w:rsidR="00A377D9">
        <w:rPr>
          <w:rFonts w:asciiTheme="minorHAnsi" w:hAnsiTheme="minorHAnsi" w:cstheme="minorHAnsi"/>
          <w:sz w:val="22"/>
          <w:szCs w:val="22"/>
        </w:rPr>
        <w:t>¿</w:t>
      </w:r>
      <w:r w:rsidR="00504AEE">
        <w:rPr>
          <w:rFonts w:asciiTheme="minorHAnsi" w:hAnsiTheme="minorHAnsi" w:cstheme="minorHAnsi"/>
          <w:sz w:val="22"/>
          <w:szCs w:val="22"/>
        </w:rPr>
        <w:t>si los informes del 2020 y 2021 deben ser conocidos formalmente por el Directorio?, la Gerente Financiera Administrativa respondió que sí, la Presidenta acotó que ha revisado varios informes de la Contraloría General del Estado con recomendaciones para la Empresa entre ellos el conocimiento de formalidades por parte de los Directorios, la Gerente Financiera Administrativa respondió que de los exámenes de auditoría que tiene la Empresa</w:t>
      </w:r>
      <w:r w:rsidR="005E17CC">
        <w:rPr>
          <w:rFonts w:asciiTheme="minorHAnsi" w:hAnsiTheme="minorHAnsi" w:cstheme="minorHAnsi"/>
          <w:sz w:val="22"/>
          <w:szCs w:val="22"/>
        </w:rPr>
        <w:t>,</w:t>
      </w:r>
      <w:r w:rsidR="00504AEE">
        <w:rPr>
          <w:rFonts w:asciiTheme="minorHAnsi" w:hAnsiTheme="minorHAnsi" w:cstheme="minorHAnsi"/>
          <w:sz w:val="22"/>
          <w:szCs w:val="22"/>
        </w:rPr>
        <w:t xml:space="preserve"> en cuanto a </w:t>
      </w:r>
      <w:r w:rsidR="005E17CC">
        <w:rPr>
          <w:rFonts w:asciiTheme="minorHAnsi" w:hAnsiTheme="minorHAnsi" w:cstheme="minorHAnsi"/>
          <w:sz w:val="22"/>
          <w:szCs w:val="22"/>
        </w:rPr>
        <w:t>recomendaciones dirigidas al</w:t>
      </w:r>
      <w:r w:rsidR="00504AEE">
        <w:rPr>
          <w:rFonts w:asciiTheme="minorHAnsi" w:hAnsiTheme="minorHAnsi" w:cstheme="minorHAnsi"/>
          <w:sz w:val="22"/>
          <w:szCs w:val="22"/>
        </w:rPr>
        <w:t xml:space="preserve"> directorio</w:t>
      </w:r>
      <w:r w:rsidR="005E17CC">
        <w:rPr>
          <w:rFonts w:asciiTheme="minorHAnsi" w:hAnsiTheme="minorHAnsi" w:cstheme="minorHAnsi"/>
          <w:sz w:val="22"/>
          <w:szCs w:val="22"/>
        </w:rPr>
        <w:t xml:space="preserve"> </w:t>
      </w:r>
      <w:r w:rsidR="00504AEE">
        <w:rPr>
          <w:rFonts w:asciiTheme="minorHAnsi" w:hAnsiTheme="minorHAnsi" w:cstheme="minorHAnsi"/>
          <w:sz w:val="22"/>
          <w:szCs w:val="22"/>
        </w:rPr>
        <w:t>se refiere al Centro de Convenciones Metropolitano de Quito</w:t>
      </w:r>
      <w:r w:rsidR="005E17CC">
        <w:rPr>
          <w:rFonts w:asciiTheme="minorHAnsi" w:hAnsiTheme="minorHAnsi" w:cstheme="minorHAnsi"/>
          <w:sz w:val="22"/>
          <w:szCs w:val="22"/>
        </w:rPr>
        <w:t>,</w:t>
      </w:r>
      <w:r w:rsidR="00504AEE">
        <w:rPr>
          <w:rFonts w:asciiTheme="minorHAnsi" w:hAnsiTheme="minorHAnsi" w:cstheme="minorHAnsi"/>
          <w:sz w:val="22"/>
          <w:szCs w:val="22"/>
        </w:rPr>
        <w:t xml:space="preserve"> las demás recomendaciones no mencionan a conocimiento expreso del resultados de los informes de auditoría</w:t>
      </w:r>
      <w:r w:rsidR="005E17CC">
        <w:rPr>
          <w:rFonts w:asciiTheme="minorHAnsi" w:hAnsiTheme="minorHAnsi" w:cstheme="minorHAnsi"/>
          <w:sz w:val="22"/>
          <w:szCs w:val="22"/>
        </w:rPr>
        <w:t>;</w:t>
      </w:r>
      <w:r w:rsidR="00504AEE">
        <w:rPr>
          <w:rFonts w:asciiTheme="minorHAnsi" w:hAnsiTheme="minorHAnsi" w:cstheme="minorHAnsi"/>
          <w:sz w:val="22"/>
          <w:szCs w:val="22"/>
        </w:rPr>
        <w:t xml:space="preserve"> sin embargo, en la normativa interna de la institución si consta elevar a conocimiento de</w:t>
      </w:r>
      <w:r w:rsidR="008858B0">
        <w:rPr>
          <w:rFonts w:asciiTheme="minorHAnsi" w:hAnsiTheme="minorHAnsi" w:cstheme="minorHAnsi"/>
          <w:sz w:val="22"/>
          <w:szCs w:val="22"/>
        </w:rPr>
        <w:t xml:space="preserve">l Directorio los resultados de los informes de auditoría </w:t>
      </w:r>
      <w:r w:rsidR="00D10EE8">
        <w:rPr>
          <w:rFonts w:asciiTheme="minorHAnsi" w:hAnsiTheme="minorHAnsi" w:cstheme="minorHAnsi"/>
          <w:sz w:val="22"/>
          <w:szCs w:val="22"/>
        </w:rPr>
        <w:t xml:space="preserve">en los que se incluyen los resultados de auditoría de </w:t>
      </w:r>
      <w:r w:rsidR="008858B0">
        <w:rPr>
          <w:rFonts w:asciiTheme="minorHAnsi" w:hAnsiTheme="minorHAnsi" w:cstheme="minorHAnsi"/>
          <w:sz w:val="22"/>
          <w:szCs w:val="22"/>
        </w:rPr>
        <w:t>los informes de los estados financieros, la Gerente Financiera Administrativa señaló que en la información que se envió</w:t>
      </w:r>
      <w:r w:rsidR="002C7415">
        <w:rPr>
          <w:rFonts w:asciiTheme="minorHAnsi" w:hAnsiTheme="minorHAnsi" w:cstheme="minorHAnsi"/>
          <w:sz w:val="22"/>
          <w:szCs w:val="22"/>
        </w:rPr>
        <w:t xml:space="preserve"> anexa a la convocatoria</w:t>
      </w:r>
      <w:r w:rsidR="008858B0">
        <w:rPr>
          <w:rFonts w:asciiTheme="minorHAnsi" w:hAnsiTheme="minorHAnsi" w:cstheme="minorHAnsi"/>
          <w:sz w:val="22"/>
          <w:szCs w:val="22"/>
        </w:rPr>
        <w:t xml:space="preserve"> para revisión de los miembros del Directorio constan los años 2020 y 2021 con sus recomendaciones además del 2022, la Presidenta indicó que justamente eso está revisando y que considera que fue un error en la redacción del punto, el Secretario General de Planificación indicó que hay tres periodos fiscales por conocer y preguntó si </w:t>
      </w:r>
      <w:r w:rsidR="00A377D9">
        <w:rPr>
          <w:rFonts w:asciiTheme="minorHAnsi" w:hAnsiTheme="minorHAnsi" w:cstheme="minorHAnsi"/>
          <w:sz w:val="22"/>
          <w:szCs w:val="22"/>
        </w:rPr>
        <w:t>¿</w:t>
      </w:r>
      <w:r w:rsidR="008858B0">
        <w:rPr>
          <w:rFonts w:asciiTheme="minorHAnsi" w:hAnsiTheme="minorHAnsi" w:cstheme="minorHAnsi"/>
          <w:sz w:val="22"/>
          <w:szCs w:val="22"/>
        </w:rPr>
        <w:t xml:space="preserve">son estados financieros e informes de auditoría o solo informes de auditoría?, la </w:t>
      </w:r>
      <w:r w:rsidR="008517C1">
        <w:rPr>
          <w:rFonts w:asciiTheme="minorHAnsi" w:hAnsiTheme="minorHAnsi" w:cstheme="minorHAnsi"/>
          <w:sz w:val="22"/>
          <w:szCs w:val="22"/>
        </w:rPr>
        <w:t xml:space="preserve">Gerente Financiera Administrativa aclaró que es la auditoría a los </w:t>
      </w:r>
      <w:r w:rsidR="008517C1">
        <w:rPr>
          <w:rFonts w:asciiTheme="minorHAnsi" w:hAnsiTheme="minorHAnsi" w:cstheme="minorHAnsi"/>
          <w:sz w:val="22"/>
          <w:szCs w:val="22"/>
        </w:rPr>
        <w:lastRenderedPageBreak/>
        <w:t>estados financieros pues</w:t>
      </w:r>
      <w:r w:rsidR="00480477">
        <w:rPr>
          <w:rFonts w:asciiTheme="minorHAnsi" w:hAnsiTheme="minorHAnsi" w:cstheme="minorHAnsi"/>
          <w:sz w:val="22"/>
          <w:szCs w:val="22"/>
        </w:rPr>
        <w:t>to que</w:t>
      </w:r>
      <w:r w:rsidR="008517C1">
        <w:rPr>
          <w:rFonts w:asciiTheme="minorHAnsi" w:hAnsiTheme="minorHAnsi" w:cstheme="minorHAnsi"/>
          <w:sz w:val="22"/>
          <w:szCs w:val="22"/>
        </w:rPr>
        <w:t xml:space="preserve"> los estados financieros</w:t>
      </w:r>
      <w:r w:rsidR="00480477">
        <w:rPr>
          <w:rFonts w:asciiTheme="minorHAnsi" w:hAnsiTheme="minorHAnsi" w:cstheme="minorHAnsi"/>
          <w:sz w:val="22"/>
          <w:szCs w:val="22"/>
        </w:rPr>
        <w:t>,</w:t>
      </w:r>
      <w:r w:rsidR="008517C1">
        <w:rPr>
          <w:rFonts w:asciiTheme="minorHAnsi" w:hAnsiTheme="minorHAnsi" w:cstheme="minorHAnsi"/>
          <w:sz w:val="22"/>
          <w:szCs w:val="22"/>
        </w:rPr>
        <w:t xml:space="preserve"> fueron presentados oportunamente al Directorio</w:t>
      </w:r>
      <w:r w:rsidR="00A377D9">
        <w:rPr>
          <w:rFonts w:asciiTheme="minorHAnsi" w:hAnsiTheme="minorHAnsi" w:cstheme="minorHAnsi"/>
          <w:sz w:val="22"/>
          <w:szCs w:val="22"/>
        </w:rPr>
        <w:t>,</w:t>
      </w:r>
      <w:r w:rsidR="008517C1">
        <w:rPr>
          <w:rFonts w:asciiTheme="minorHAnsi" w:hAnsiTheme="minorHAnsi" w:cstheme="minorHAnsi"/>
          <w:sz w:val="22"/>
          <w:szCs w:val="22"/>
        </w:rPr>
        <w:t xml:space="preserve"> </w:t>
      </w:r>
      <w:r w:rsidR="00480477">
        <w:rPr>
          <w:rFonts w:asciiTheme="minorHAnsi" w:hAnsiTheme="minorHAnsi" w:cstheme="minorHAnsi"/>
          <w:sz w:val="22"/>
          <w:szCs w:val="22"/>
        </w:rPr>
        <w:t>só</w:t>
      </w:r>
      <w:r w:rsidR="008517C1">
        <w:rPr>
          <w:rFonts w:asciiTheme="minorHAnsi" w:hAnsiTheme="minorHAnsi" w:cstheme="minorHAnsi"/>
          <w:sz w:val="22"/>
          <w:szCs w:val="22"/>
        </w:rPr>
        <w:t>lo la auditoría a los estados financieros y meramente de conocimiento, el Secretario General de Planificación puso a consideración de la Presidenta el conocer los tres períodos, la Presidenta indicó que es oportuno y pertinente hacerlo de una vez para que no se siga dilatando el tema.</w:t>
      </w:r>
    </w:p>
    <w:p w14:paraId="39EF8D76" w14:textId="6B74E8E1" w:rsidR="00D75C18" w:rsidRDefault="008517C1" w:rsidP="008B405A">
      <w:pPr>
        <w:jc w:val="both"/>
        <w:rPr>
          <w:rFonts w:asciiTheme="minorHAnsi" w:hAnsiTheme="minorHAnsi" w:cstheme="minorHAnsi"/>
          <w:sz w:val="22"/>
          <w:szCs w:val="22"/>
        </w:rPr>
      </w:pPr>
      <w:r>
        <w:rPr>
          <w:rFonts w:asciiTheme="minorHAnsi" w:hAnsiTheme="minorHAnsi" w:cstheme="minorHAnsi"/>
          <w:sz w:val="22"/>
          <w:szCs w:val="22"/>
        </w:rPr>
        <w:t xml:space="preserve"> </w:t>
      </w:r>
    </w:p>
    <w:p w14:paraId="64A5F015" w14:textId="103C0FA1" w:rsidR="00D75C18" w:rsidRDefault="00D75C18" w:rsidP="008B405A">
      <w:pPr>
        <w:jc w:val="both"/>
        <w:rPr>
          <w:rFonts w:asciiTheme="minorHAnsi" w:hAnsiTheme="minorHAnsi" w:cstheme="minorHAnsi"/>
          <w:sz w:val="22"/>
          <w:szCs w:val="22"/>
        </w:rPr>
      </w:pPr>
      <w:r>
        <w:rPr>
          <w:rFonts w:asciiTheme="minorHAnsi" w:hAnsiTheme="minorHAnsi" w:cstheme="minorHAnsi"/>
          <w:sz w:val="22"/>
          <w:szCs w:val="22"/>
        </w:rPr>
        <w:t>Acorde con lo aclarado</w:t>
      </w:r>
      <w:r w:rsidR="001A2C50">
        <w:rPr>
          <w:rFonts w:asciiTheme="minorHAnsi" w:hAnsiTheme="minorHAnsi" w:cstheme="minorHAnsi"/>
          <w:sz w:val="22"/>
          <w:szCs w:val="22"/>
        </w:rPr>
        <w:t xml:space="preserve"> por</w:t>
      </w:r>
      <w:r>
        <w:rPr>
          <w:rFonts w:asciiTheme="minorHAnsi" w:hAnsiTheme="minorHAnsi" w:cstheme="minorHAnsi"/>
          <w:sz w:val="22"/>
          <w:szCs w:val="22"/>
        </w:rPr>
        <w:t xml:space="preserve"> la Gerente Financiera Administrativa explicó la auditoria de los estados financieros </w:t>
      </w:r>
      <w:r w:rsidR="008517C1">
        <w:rPr>
          <w:rFonts w:asciiTheme="minorHAnsi" w:hAnsiTheme="minorHAnsi" w:cstheme="minorHAnsi"/>
          <w:sz w:val="22"/>
          <w:szCs w:val="22"/>
        </w:rPr>
        <w:t xml:space="preserve">de 2020 y 2021 </w:t>
      </w:r>
      <w:r w:rsidR="002F2604">
        <w:rPr>
          <w:rFonts w:asciiTheme="minorHAnsi" w:hAnsiTheme="minorHAnsi" w:cstheme="minorHAnsi"/>
          <w:sz w:val="22"/>
          <w:szCs w:val="22"/>
        </w:rPr>
        <w:t>realizado por la e</w:t>
      </w:r>
      <w:r w:rsidR="002F2604" w:rsidRPr="002F2604">
        <w:rPr>
          <w:rFonts w:asciiTheme="minorHAnsi" w:hAnsiTheme="minorHAnsi" w:cstheme="minorHAnsi"/>
          <w:sz w:val="22"/>
          <w:szCs w:val="22"/>
        </w:rPr>
        <w:t>mpresa Auditora Castro Mora Cía. Ltda</w:t>
      </w:r>
      <w:r w:rsidR="002F2604">
        <w:rPr>
          <w:rFonts w:asciiTheme="minorHAnsi" w:hAnsiTheme="minorHAnsi" w:cstheme="minorHAnsi"/>
          <w:sz w:val="22"/>
          <w:szCs w:val="22"/>
        </w:rPr>
        <w:t>. con opiniones con salvedades como</w:t>
      </w:r>
      <w:r w:rsidR="00A377D9">
        <w:rPr>
          <w:rFonts w:asciiTheme="minorHAnsi" w:hAnsiTheme="minorHAnsi" w:cstheme="minorHAnsi"/>
          <w:sz w:val="22"/>
          <w:szCs w:val="22"/>
        </w:rPr>
        <w:t>:</w:t>
      </w:r>
      <w:r w:rsidR="002F2604">
        <w:rPr>
          <w:rFonts w:asciiTheme="minorHAnsi" w:hAnsiTheme="minorHAnsi" w:cstheme="minorHAnsi"/>
          <w:sz w:val="22"/>
          <w:szCs w:val="22"/>
        </w:rPr>
        <w:t xml:space="preserve"> “</w:t>
      </w:r>
      <w:r w:rsidR="002F2604" w:rsidRPr="002F2604">
        <w:rPr>
          <w:rFonts w:asciiTheme="minorHAnsi" w:hAnsiTheme="minorHAnsi" w:cstheme="minorHAnsi"/>
          <w:i/>
          <w:iCs/>
          <w:sz w:val="22"/>
          <w:szCs w:val="22"/>
        </w:rPr>
        <w:t xml:space="preserve">Hemos auditado los estados financieros adjuntos de la </w:t>
      </w:r>
      <w:r w:rsidR="002F2604" w:rsidRPr="002F2604">
        <w:rPr>
          <w:rFonts w:asciiTheme="minorHAnsi" w:hAnsiTheme="minorHAnsi" w:cstheme="minorHAnsi"/>
          <w:b/>
          <w:bCs/>
          <w:i/>
          <w:iCs/>
          <w:sz w:val="22"/>
          <w:szCs w:val="22"/>
        </w:rPr>
        <w:t>Empresa Pública Metropolitana de Gestión de Destino Turístico</w:t>
      </w:r>
      <w:r w:rsidR="002F2604" w:rsidRPr="002F2604">
        <w:rPr>
          <w:rFonts w:asciiTheme="minorHAnsi" w:hAnsiTheme="minorHAnsi" w:cstheme="minorHAnsi"/>
          <w:i/>
          <w:iCs/>
          <w:sz w:val="22"/>
          <w:szCs w:val="22"/>
        </w:rPr>
        <w:t>, que incluyen los estados de situación financiera, estados de resultados, estados de cambios en el patrimonio; y, flujos de efectivo terminados al 31 de diciembre de 2020; y, 2021. Así como las notas explicativas que incluyen un resumen de políticas contables significativas.</w:t>
      </w:r>
      <w:r w:rsidR="002F2604">
        <w:rPr>
          <w:rFonts w:asciiTheme="minorHAnsi" w:hAnsiTheme="minorHAnsi" w:cstheme="minorHAnsi"/>
          <w:sz w:val="22"/>
          <w:szCs w:val="22"/>
        </w:rPr>
        <w:t xml:space="preserve"> </w:t>
      </w:r>
      <w:r w:rsidR="002F2604" w:rsidRPr="002F2604">
        <w:rPr>
          <w:rFonts w:asciiTheme="minorHAnsi" w:hAnsiTheme="minorHAnsi" w:cstheme="minorHAnsi"/>
          <w:i/>
          <w:iCs/>
          <w:sz w:val="22"/>
          <w:szCs w:val="22"/>
        </w:rPr>
        <w:t xml:space="preserve">En nuestra opinión; excepto por los posibles efectos descritos en los párrafos del 3 al 4 en la sección “Fundamentos para una opinión con salvedades” </w:t>
      </w:r>
      <w:r w:rsidR="002F2604" w:rsidRPr="002F2604">
        <w:rPr>
          <w:rFonts w:asciiTheme="minorHAnsi" w:hAnsiTheme="minorHAnsi" w:cstheme="minorHAnsi"/>
          <w:b/>
          <w:bCs/>
          <w:i/>
          <w:iCs/>
          <w:sz w:val="22"/>
          <w:szCs w:val="22"/>
        </w:rPr>
        <w:t>de nuestro informe los estados financieros adjuntos presentan razonablemente en todos sus aspectos materiales</w:t>
      </w:r>
      <w:r w:rsidR="002F2604" w:rsidRPr="002F2604">
        <w:rPr>
          <w:rFonts w:asciiTheme="minorHAnsi" w:hAnsiTheme="minorHAnsi" w:cstheme="minorHAnsi"/>
          <w:i/>
          <w:iCs/>
          <w:sz w:val="22"/>
          <w:szCs w:val="22"/>
        </w:rPr>
        <w:t>, la situación financiera de la Empresa Pública Metropolitana de Gestión de Destino Turístico al 31 de diciembre de 2020 y 2021; así como, los resultados de sus operaciones, sus flujos de efectivo correspondientes al ejercicio terminado en dicha fecha, de conformidad con las Normas Técnicas de Contabilidad Gubernamental vigentes en el Ecuador.</w:t>
      </w:r>
      <w:r w:rsidR="002F2604" w:rsidRPr="002F2604">
        <w:rPr>
          <w:rFonts w:asciiTheme="minorHAnsi" w:hAnsiTheme="minorHAnsi" w:cstheme="minorHAnsi"/>
          <w:sz w:val="22"/>
          <w:szCs w:val="22"/>
        </w:rPr>
        <w:t>”</w:t>
      </w:r>
      <w:r w:rsidR="002F2604">
        <w:rPr>
          <w:rFonts w:asciiTheme="minorHAnsi" w:hAnsiTheme="minorHAnsi" w:cstheme="minorHAnsi"/>
          <w:sz w:val="22"/>
          <w:szCs w:val="22"/>
        </w:rPr>
        <w:t>; y continúo con la lectura de las recomendaciones a la Gerencia General: “</w:t>
      </w:r>
      <w:r w:rsidR="002F2604" w:rsidRPr="002F2604">
        <w:rPr>
          <w:rFonts w:asciiTheme="minorHAnsi" w:hAnsiTheme="minorHAnsi" w:cstheme="minorHAnsi"/>
          <w:i/>
          <w:iCs/>
          <w:sz w:val="22"/>
          <w:szCs w:val="22"/>
        </w:rPr>
        <w:t>Dispondrá y dará seguimiento a los diferentes departamentos a fin de cumplir y sustentar implementación o corrección de las  recomendaciones de control interno establecidas de procesos de auditoría</w:t>
      </w:r>
      <w:r w:rsidR="002F2604">
        <w:rPr>
          <w:rFonts w:asciiTheme="minorHAnsi" w:hAnsiTheme="minorHAnsi" w:cstheme="minorHAnsi"/>
          <w:sz w:val="22"/>
          <w:szCs w:val="22"/>
        </w:rPr>
        <w:t>”, el informe de cumplimiento relacionado a los verificables de esta disposición se encuentra</w:t>
      </w:r>
      <w:r w:rsidR="000B296E">
        <w:rPr>
          <w:rFonts w:asciiTheme="minorHAnsi" w:hAnsiTheme="minorHAnsi" w:cstheme="minorHAnsi"/>
          <w:sz w:val="22"/>
          <w:szCs w:val="22"/>
        </w:rPr>
        <w:t>n</w:t>
      </w:r>
      <w:r w:rsidR="002F2604">
        <w:rPr>
          <w:rFonts w:asciiTheme="minorHAnsi" w:hAnsiTheme="minorHAnsi" w:cstheme="minorHAnsi"/>
          <w:sz w:val="22"/>
          <w:szCs w:val="22"/>
        </w:rPr>
        <w:t xml:space="preserve"> al 100% </w:t>
      </w:r>
      <w:r w:rsidR="00493B72">
        <w:rPr>
          <w:rFonts w:asciiTheme="minorHAnsi" w:hAnsiTheme="minorHAnsi" w:cstheme="minorHAnsi"/>
          <w:sz w:val="22"/>
          <w:szCs w:val="22"/>
        </w:rPr>
        <w:t xml:space="preserve">cumplidos y reportados </w:t>
      </w:r>
      <w:r w:rsidR="002F2604">
        <w:rPr>
          <w:rFonts w:asciiTheme="minorHAnsi" w:hAnsiTheme="minorHAnsi" w:cstheme="minorHAnsi"/>
          <w:sz w:val="22"/>
          <w:szCs w:val="22"/>
        </w:rPr>
        <w:t xml:space="preserve">en el </w:t>
      </w:r>
      <w:r w:rsidR="002F2604" w:rsidRPr="002F2604">
        <w:rPr>
          <w:rFonts w:asciiTheme="minorHAnsi" w:hAnsiTheme="minorHAnsi" w:cstheme="minorHAnsi"/>
          <w:sz w:val="22"/>
          <w:szCs w:val="22"/>
        </w:rPr>
        <w:t xml:space="preserve">Informe </w:t>
      </w:r>
      <w:r w:rsidR="002F2604">
        <w:rPr>
          <w:rFonts w:asciiTheme="minorHAnsi" w:hAnsiTheme="minorHAnsi" w:cstheme="minorHAnsi"/>
          <w:sz w:val="22"/>
          <w:szCs w:val="22"/>
        </w:rPr>
        <w:t>d</w:t>
      </w:r>
      <w:r w:rsidR="002F2604" w:rsidRPr="002F2604">
        <w:rPr>
          <w:rFonts w:asciiTheme="minorHAnsi" w:hAnsiTheme="minorHAnsi" w:cstheme="minorHAnsi"/>
          <w:sz w:val="22"/>
          <w:szCs w:val="22"/>
        </w:rPr>
        <w:t xml:space="preserve">e </w:t>
      </w:r>
      <w:r w:rsidR="002F2604">
        <w:rPr>
          <w:rFonts w:asciiTheme="minorHAnsi" w:hAnsiTheme="minorHAnsi" w:cstheme="minorHAnsi"/>
          <w:sz w:val="22"/>
          <w:szCs w:val="22"/>
        </w:rPr>
        <w:t>la</w:t>
      </w:r>
      <w:r w:rsidR="002F2604" w:rsidRPr="002F2604">
        <w:rPr>
          <w:rFonts w:asciiTheme="minorHAnsi" w:hAnsiTheme="minorHAnsi" w:cstheme="minorHAnsi"/>
          <w:sz w:val="22"/>
          <w:szCs w:val="22"/>
        </w:rPr>
        <w:t xml:space="preserve"> Auditoria </w:t>
      </w:r>
      <w:r w:rsidR="002F2604">
        <w:rPr>
          <w:rFonts w:asciiTheme="minorHAnsi" w:hAnsiTheme="minorHAnsi" w:cstheme="minorHAnsi"/>
          <w:sz w:val="22"/>
          <w:szCs w:val="22"/>
        </w:rPr>
        <w:t>a</w:t>
      </w:r>
      <w:r w:rsidR="002F2604" w:rsidRPr="002F2604">
        <w:rPr>
          <w:rFonts w:asciiTheme="minorHAnsi" w:hAnsiTheme="minorHAnsi" w:cstheme="minorHAnsi"/>
          <w:sz w:val="22"/>
          <w:szCs w:val="22"/>
        </w:rPr>
        <w:t xml:space="preserve"> </w:t>
      </w:r>
      <w:r w:rsidR="002F2604">
        <w:rPr>
          <w:rFonts w:asciiTheme="minorHAnsi" w:hAnsiTheme="minorHAnsi" w:cstheme="minorHAnsi"/>
          <w:sz w:val="22"/>
          <w:szCs w:val="22"/>
        </w:rPr>
        <w:t>l</w:t>
      </w:r>
      <w:r w:rsidR="002F2604" w:rsidRPr="002F2604">
        <w:rPr>
          <w:rFonts w:asciiTheme="minorHAnsi" w:hAnsiTheme="minorHAnsi" w:cstheme="minorHAnsi"/>
          <w:sz w:val="22"/>
          <w:szCs w:val="22"/>
        </w:rPr>
        <w:t xml:space="preserve">os Estados Financieros </w:t>
      </w:r>
      <w:r w:rsidR="002F2604">
        <w:rPr>
          <w:rFonts w:asciiTheme="minorHAnsi" w:hAnsiTheme="minorHAnsi" w:cstheme="minorHAnsi"/>
          <w:sz w:val="22"/>
          <w:szCs w:val="22"/>
        </w:rPr>
        <w:t>d</w:t>
      </w:r>
      <w:r w:rsidR="002F2604" w:rsidRPr="002F2604">
        <w:rPr>
          <w:rFonts w:asciiTheme="minorHAnsi" w:hAnsiTheme="minorHAnsi" w:cstheme="minorHAnsi"/>
          <w:sz w:val="22"/>
          <w:szCs w:val="22"/>
        </w:rPr>
        <w:t xml:space="preserve">e </w:t>
      </w:r>
      <w:r w:rsidR="002F2604">
        <w:rPr>
          <w:rFonts w:asciiTheme="minorHAnsi" w:hAnsiTheme="minorHAnsi" w:cstheme="minorHAnsi"/>
          <w:sz w:val="22"/>
          <w:szCs w:val="22"/>
        </w:rPr>
        <w:t>l</w:t>
      </w:r>
      <w:r w:rsidR="002F2604" w:rsidRPr="002F2604">
        <w:rPr>
          <w:rFonts w:asciiTheme="minorHAnsi" w:hAnsiTheme="minorHAnsi" w:cstheme="minorHAnsi"/>
          <w:sz w:val="22"/>
          <w:szCs w:val="22"/>
        </w:rPr>
        <w:t xml:space="preserve">a Empresa Pública Metropolitana </w:t>
      </w:r>
      <w:r w:rsidR="002F2604">
        <w:rPr>
          <w:rFonts w:asciiTheme="minorHAnsi" w:hAnsiTheme="minorHAnsi" w:cstheme="minorHAnsi"/>
          <w:sz w:val="22"/>
          <w:szCs w:val="22"/>
        </w:rPr>
        <w:t>d</w:t>
      </w:r>
      <w:r w:rsidR="002F2604" w:rsidRPr="002F2604">
        <w:rPr>
          <w:rFonts w:asciiTheme="minorHAnsi" w:hAnsiTheme="minorHAnsi" w:cstheme="minorHAnsi"/>
          <w:sz w:val="22"/>
          <w:szCs w:val="22"/>
        </w:rPr>
        <w:t xml:space="preserve">e Gestión </w:t>
      </w:r>
      <w:r w:rsidR="002F2604">
        <w:rPr>
          <w:rFonts w:asciiTheme="minorHAnsi" w:hAnsiTheme="minorHAnsi" w:cstheme="minorHAnsi"/>
          <w:sz w:val="22"/>
          <w:szCs w:val="22"/>
        </w:rPr>
        <w:t>d</w:t>
      </w:r>
      <w:r w:rsidR="002F2604" w:rsidRPr="002F2604">
        <w:rPr>
          <w:rFonts w:asciiTheme="minorHAnsi" w:hAnsiTheme="minorHAnsi" w:cstheme="minorHAnsi"/>
          <w:sz w:val="22"/>
          <w:szCs w:val="22"/>
        </w:rPr>
        <w:t>e Destino Turístico, por el ejercicio terminado al 31 de diciembre de 2022</w:t>
      </w:r>
      <w:r w:rsidR="002F2604">
        <w:rPr>
          <w:rFonts w:asciiTheme="minorHAnsi" w:hAnsiTheme="minorHAnsi" w:cstheme="minorHAnsi"/>
          <w:sz w:val="22"/>
          <w:szCs w:val="22"/>
        </w:rPr>
        <w:t>, r</w:t>
      </w:r>
      <w:r w:rsidR="002F2604" w:rsidRPr="002F2604">
        <w:rPr>
          <w:rFonts w:asciiTheme="minorHAnsi" w:hAnsiTheme="minorHAnsi" w:cstheme="minorHAnsi"/>
          <w:sz w:val="22"/>
          <w:szCs w:val="22"/>
        </w:rPr>
        <w:t xml:space="preserve">ealizado por la </w:t>
      </w:r>
      <w:r w:rsidR="002F2604">
        <w:rPr>
          <w:rFonts w:asciiTheme="minorHAnsi" w:hAnsiTheme="minorHAnsi" w:cstheme="minorHAnsi"/>
          <w:sz w:val="22"/>
          <w:szCs w:val="22"/>
        </w:rPr>
        <w:t>c</w:t>
      </w:r>
      <w:r w:rsidR="002F2604" w:rsidRPr="002F2604">
        <w:rPr>
          <w:rFonts w:asciiTheme="minorHAnsi" w:hAnsiTheme="minorHAnsi" w:cstheme="minorHAnsi"/>
          <w:sz w:val="22"/>
          <w:szCs w:val="22"/>
        </w:rPr>
        <w:t>ompañía Castro Mora Asociados Cía. Ltda.,</w:t>
      </w:r>
      <w:r w:rsidR="002F2604">
        <w:rPr>
          <w:rFonts w:asciiTheme="minorHAnsi" w:hAnsiTheme="minorHAnsi" w:cstheme="minorHAnsi"/>
          <w:sz w:val="22"/>
          <w:szCs w:val="22"/>
        </w:rPr>
        <w:t xml:space="preserve"> la segunda recomendación es</w:t>
      </w:r>
      <w:r w:rsidR="00A377D9">
        <w:rPr>
          <w:rFonts w:asciiTheme="minorHAnsi" w:hAnsiTheme="minorHAnsi" w:cstheme="minorHAnsi"/>
          <w:sz w:val="22"/>
          <w:szCs w:val="22"/>
        </w:rPr>
        <w:t>:</w:t>
      </w:r>
      <w:r w:rsidR="002F2604">
        <w:rPr>
          <w:rFonts w:asciiTheme="minorHAnsi" w:hAnsiTheme="minorHAnsi" w:cstheme="minorHAnsi"/>
          <w:sz w:val="22"/>
          <w:szCs w:val="22"/>
        </w:rPr>
        <w:t xml:space="preserve"> “</w:t>
      </w:r>
      <w:r w:rsidR="002F2604" w:rsidRPr="002F2604">
        <w:rPr>
          <w:rFonts w:asciiTheme="minorHAnsi" w:hAnsiTheme="minorHAnsi" w:cstheme="minorHAnsi"/>
          <w:i/>
          <w:iCs/>
          <w:sz w:val="22"/>
          <w:szCs w:val="22"/>
        </w:rPr>
        <w:t>Dispondrá al Gerente Financiero Administrativo, de acuerdo a lo referido por la comisión técnica, la contratación de una empresa especializada para que se inicie el proceso de revalorización de Bienes de Larga Duración</w:t>
      </w:r>
      <w:r w:rsidR="002F2604">
        <w:rPr>
          <w:rFonts w:asciiTheme="minorHAnsi" w:hAnsiTheme="minorHAnsi" w:cstheme="minorHAnsi"/>
          <w:sz w:val="22"/>
          <w:szCs w:val="22"/>
        </w:rPr>
        <w:t>”</w:t>
      </w:r>
      <w:r w:rsidR="003B1B6D">
        <w:rPr>
          <w:rFonts w:asciiTheme="minorHAnsi" w:hAnsiTheme="minorHAnsi" w:cstheme="minorHAnsi"/>
          <w:sz w:val="22"/>
          <w:szCs w:val="22"/>
        </w:rPr>
        <w:t>, internamente se realizaron varias acciones para dar cumplimiento a esta disposición a través de memorandos e informes internos de la Gerencia Administrativa Financiera, la tercera recomendación fue para la Jefatura Financiera</w:t>
      </w:r>
      <w:r w:rsidR="00A377D9">
        <w:rPr>
          <w:rFonts w:asciiTheme="minorHAnsi" w:hAnsiTheme="minorHAnsi" w:cstheme="minorHAnsi"/>
          <w:sz w:val="22"/>
          <w:szCs w:val="22"/>
        </w:rPr>
        <w:t>:</w:t>
      </w:r>
      <w:r w:rsidR="003B1B6D">
        <w:rPr>
          <w:rFonts w:asciiTheme="minorHAnsi" w:hAnsiTheme="minorHAnsi" w:cstheme="minorHAnsi"/>
          <w:sz w:val="22"/>
          <w:szCs w:val="22"/>
        </w:rPr>
        <w:t xml:space="preserve"> “</w:t>
      </w:r>
      <w:r w:rsidR="003B1B6D" w:rsidRPr="003B1B6D">
        <w:rPr>
          <w:rFonts w:asciiTheme="minorHAnsi" w:hAnsiTheme="minorHAnsi" w:cstheme="minorHAnsi"/>
          <w:i/>
          <w:iCs/>
          <w:sz w:val="22"/>
          <w:szCs w:val="22"/>
        </w:rPr>
        <w:t>Gestionará el inicio del proceso de revalorización de Bienes de Larga Duración con una empresa especializada que permita actualizar los bienes a su valor razonable.</w:t>
      </w:r>
      <w:r w:rsidR="003B1B6D">
        <w:rPr>
          <w:rFonts w:asciiTheme="minorHAnsi" w:hAnsiTheme="minorHAnsi" w:cstheme="minorHAnsi"/>
          <w:sz w:val="22"/>
          <w:szCs w:val="22"/>
        </w:rPr>
        <w:t>”; la recomendación al Gerente Financiero Administrativo</w:t>
      </w:r>
      <w:r w:rsidR="00A377D9">
        <w:rPr>
          <w:rFonts w:asciiTheme="minorHAnsi" w:hAnsiTheme="minorHAnsi" w:cstheme="minorHAnsi"/>
          <w:sz w:val="22"/>
          <w:szCs w:val="22"/>
        </w:rPr>
        <w:t>:</w:t>
      </w:r>
      <w:r w:rsidR="003B1B6D">
        <w:rPr>
          <w:rFonts w:asciiTheme="minorHAnsi" w:hAnsiTheme="minorHAnsi" w:cstheme="minorHAnsi"/>
          <w:sz w:val="22"/>
          <w:szCs w:val="22"/>
        </w:rPr>
        <w:t xml:space="preserve"> “</w:t>
      </w:r>
      <w:r w:rsidR="003B1B6D" w:rsidRPr="003B1B6D">
        <w:rPr>
          <w:rFonts w:asciiTheme="minorHAnsi" w:hAnsiTheme="minorHAnsi" w:cstheme="minorHAnsi"/>
          <w:i/>
          <w:iCs/>
          <w:sz w:val="22"/>
          <w:szCs w:val="22"/>
        </w:rPr>
        <w:t>Dispondrá a la Contadora efectué el análisis de las cuentas de “Anticipo de Fondos de Terceros” con la finalidad de depurar dicha cuenta, o estimar la provisión de incobrabilidad.</w:t>
      </w:r>
      <w:r w:rsidR="003B1B6D">
        <w:rPr>
          <w:rFonts w:asciiTheme="minorHAnsi" w:hAnsiTheme="minorHAnsi" w:cstheme="minorHAnsi"/>
          <w:sz w:val="22"/>
          <w:szCs w:val="22"/>
        </w:rPr>
        <w:t xml:space="preserve">”, de igual manera los medios de verificación fueron reportados y constan en el </w:t>
      </w:r>
      <w:r w:rsidR="003B1B6D" w:rsidRPr="003B1B6D">
        <w:rPr>
          <w:rFonts w:asciiTheme="minorHAnsi" w:hAnsiTheme="minorHAnsi" w:cstheme="minorHAnsi"/>
          <w:sz w:val="22"/>
          <w:szCs w:val="22"/>
        </w:rPr>
        <w:t xml:space="preserve">Informe </w:t>
      </w:r>
      <w:r w:rsidR="003B1B6D">
        <w:rPr>
          <w:rFonts w:asciiTheme="minorHAnsi" w:hAnsiTheme="minorHAnsi" w:cstheme="minorHAnsi"/>
          <w:sz w:val="22"/>
          <w:szCs w:val="22"/>
        </w:rPr>
        <w:t>d</w:t>
      </w:r>
      <w:r w:rsidR="003B1B6D" w:rsidRPr="003B1B6D">
        <w:rPr>
          <w:rFonts w:asciiTheme="minorHAnsi" w:hAnsiTheme="minorHAnsi" w:cstheme="minorHAnsi"/>
          <w:sz w:val="22"/>
          <w:szCs w:val="22"/>
        </w:rPr>
        <w:t xml:space="preserve">e </w:t>
      </w:r>
      <w:r w:rsidR="003B1B6D">
        <w:rPr>
          <w:rFonts w:asciiTheme="minorHAnsi" w:hAnsiTheme="minorHAnsi" w:cstheme="minorHAnsi"/>
          <w:sz w:val="22"/>
          <w:szCs w:val="22"/>
        </w:rPr>
        <w:t>l</w:t>
      </w:r>
      <w:r w:rsidR="003B1B6D" w:rsidRPr="003B1B6D">
        <w:rPr>
          <w:rFonts w:asciiTheme="minorHAnsi" w:hAnsiTheme="minorHAnsi" w:cstheme="minorHAnsi"/>
          <w:sz w:val="22"/>
          <w:szCs w:val="22"/>
        </w:rPr>
        <w:t xml:space="preserve">a Auditoria </w:t>
      </w:r>
      <w:r w:rsidR="003B1B6D">
        <w:rPr>
          <w:rFonts w:asciiTheme="minorHAnsi" w:hAnsiTheme="minorHAnsi" w:cstheme="minorHAnsi"/>
          <w:sz w:val="22"/>
          <w:szCs w:val="22"/>
        </w:rPr>
        <w:t>a</w:t>
      </w:r>
      <w:r w:rsidR="003B1B6D" w:rsidRPr="003B1B6D">
        <w:rPr>
          <w:rFonts w:asciiTheme="minorHAnsi" w:hAnsiTheme="minorHAnsi" w:cstheme="minorHAnsi"/>
          <w:sz w:val="22"/>
          <w:szCs w:val="22"/>
        </w:rPr>
        <w:t xml:space="preserve"> </w:t>
      </w:r>
      <w:r w:rsidR="003B1B6D">
        <w:rPr>
          <w:rFonts w:asciiTheme="minorHAnsi" w:hAnsiTheme="minorHAnsi" w:cstheme="minorHAnsi"/>
          <w:sz w:val="22"/>
          <w:szCs w:val="22"/>
        </w:rPr>
        <w:t>l</w:t>
      </w:r>
      <w:r w:rsidR="003B1B6D" w:rsidRPr="003B1B6D">
        <w:rPr>
          <w:rFonts w:asciiTheme="minorHAnsi" w:hAnsiTheme="minorHAnsi" w:cstheme="minorHAnsi"/>
          <w:sz w:val="22"/>
          <w:szCs w:val="22"/>
        </w:rPr>
        <w:t xml:space="preserve">os Estados Financieros </w:t>
      </w:r>
      <w:r w:rsidR="003B1B6D">
        <w:rPr>
          <w:rFonts w:asciiTheme="minorHAnsi" w:hAnsiTheme="minorHAnsi" w:cstheme="minorHAnsi"/>
          <w:sz w:val="22"/>
          <w:szCs w:val="22"/>
        </w:rPr>
        <w:t>d</w:t>
      </w:r>
      <w:r w:rsidR="003B1B6D" w:rsidRPr="003B1B6D">
        <w:rPr>
          <w:rFonts w:asciiTheme="minorHAnsi" w:hAnsiTheme="minorHAnsi" w:cstheme="minorHAnsi"/>
          <w:sz w:val="22"/>
          <w:szCs w:val="22"/>
        </w:rPr>
        <w:t xml:space="preserve">e </w:t>
      </w:r>
      <w:r w:rsidR="003B1B6D">
        <w:rPr>
          <w:rFonts w:asciiTheme="minorHAnsi" w:hAnsiTheme="minorHAnsi" w:cstheme="minorHAnsi"/>
          <w:sz w:val="22"/>
          <w:szCs w:val="22"/>
        </w:rPr>
        <w:t>l</w:t>
      </w:r>
      <w:r w:rsidR="003B1B6D" w:rsidRPr="003B1B6D">
        <w:rPr>
          <w:rFonts w:asciiTheme="minorHAnsi" w:hAnsiTheme="minorHAnsi" w:cstheme="minorHAnsi"/>
          <w:sz w:val="22"/>
          <w:szCs w:val="22"/>
        </w:rPr>
        <w:t xml:space="preserve">a Empresa Pública Metropolitana </w:t>
      </w:r>
      <w:r w:rsidR="003B1B6D">
        <w:rPr>
          <w:rFonts w:asciiTheme="minorHAnsi" w:hAnsiTheme="minorHAnsi" w:cstheme="minorHAnsi"/>
          <w:sz w:val="22"/>
          <w:szCs w:val="22"/>
        </w:rPr>
        <w:t>d</w:t>
      </w:r>
      <w:r w:rsidR="003B1B6D" w:rsidRPr="003B1B6D">
        <w:rPr>
          <w:rFonts w:asciiTheme="minorHAnsi" w:hAnsiTheme="minorHAnsi" w:cstheme="minorHAnsi"/>
          <w:sz w:val="22"/>
          <w:szCs w:val="22"/>
        </w:rPr>
        <w:t xml:space="preserve">e Gestión </w:t>
      </w:r>
      <w:r w:rsidR="003B1B6D">
        <w:rPr>
          <w:rFonts w:asciiTheme="minorHAnsi" w:hAnsiTheme="minorHAnsi" w:cstheme="minorHAnsi"/>
          <w:sz w:val="22"/>
          <w:szCs w:val="22"/>
        </w:rPr>
        <w:t>d</w:t>
      </w:r>
      <w:r w:rsidR="003B1B6D" w:rsidRPr="003B1B6D">
        <w:rPr>
          <w:rFonts w:asciiTheme="minorHAnsi" w:hAnsiTheme="minorHAnsi" w:cstheme="minorHAnsi"/>
          <w:sz w:val="22"/>
          <w:szCs w:val="22"/>
        </w:rPr>
        <w:t>e Destino Turístico, por el ejercicio terminado al 31 de diciembre de 2022</w:t>
      </w:r>
      <w:r w:rsidR="003B1B6D">
        <w:rPr>
          <w:rFonts w:asciiTheme="minorHAnsi" w:hAnsiTheme="minorHAnsi" w:cstheme="minorHAnsi"/>
          <w:sz w:val="22"/>
          <w:szCs w:val="22"/>
        </w:rPr>
        <w:t>, r</w:t>
      </w:r>
      <w:r w:rsidR="003B1B6D" w:rsidRPr="003B1B6D">
        <w:rPr>
          <w:rFonts w:asciiTheme="minorHAnsi" w:hAnsiTheme="minorHAnsi" w:cstheme="minorHAnsi"/>
          <w:sz w:val="22"/>
          <w:szCs w:val="22"/>
        </w:rPr>
        <w:t xml:space="preserve">ealizado por la </w:t>
      </w:r>
      <w:r w:rsidR="003B1B6D">
        <w:rPr>
          <w:rFonts w:asciiTheme="minorHAnsi" w:hAnsiTheme="minorHAnsi" w:cstheme="minorHAnsi"/>
          <w:sz w:val="22"/>
          <w:szCs w:val="22"/>
        </w:rPr>
        <w:t>c</w:t>
      </w:r>
      <w:r w:rsidR="003B1B6D" w:rsidRPr="003B1B6D">
        <w:rPr>
          <w:rFonts w:asciiTheme="minorHAnsi" w:hAnsiTheme="minorHAnsi" w:cstheme="minorHAnsi"/>
          <w:sz w:val="22"/>
          <w:szCs w:val="22"/>
        </w:rPr>
        <w:t>ompañía Castro Mora Asociados Cía. Ltda</w:t>
      </w:r>
      <w:r w:rsidR="003B1B6D">
        <w:rPr>
          <w:rFonts w:asciiTheme="minorHAnsi" w:hAnsiTheme="minorHAnsi" w:cstheme="minorHAnsi"/>
          <w:sz w:val="22"/>
          <w:szCs w:val="22"/>
        </w:rPr>
        <w:t>., la recomendación a la Jefatura de Talento Humano</w:t>
      </w:r>
      <w:r w:rsidR="00A377D9">
        <w:rPr>
          <w:rFonts w:asciiTheme="minorHAnsi" w:hAnsiTheme="minorHAnsi" w:cstheme="minorHAnsi"/>
          <w:sz w:val="22"/>
          <w:szCs w:val="22"/>
        </w:rPr>
        <w:t>:</w:t>
      </w:r>
      <w:r w:rsidR="003B1B6D">
        <w:rPr>
          <w:rFonts w:asciiTheme="minorHAnsi" w:hAnsiTheme="minorHAnsi" w:cstheme="minorHAnsi"/>
          <w:sz w:val="22"/>
          <w:szCs w:val="22"/>
        </w:rPr>
        <w:t xml:space="preserve"> “</w:t>
      </w:r>
      <w:r w:rsidR="003B1B6D" w:rsidRPr="003B1B6D">
        <w:rPr>
          <w:rFonts w:asciiTheme="minorHAnsi" w:hAnsiTheme="minorHAnsi" w:cstheme="minorHAnsi"/>
          <w:i/>
          <w:iCs/>
          <w:sz w:val="22"/>
          <w:szCs w:val="22"/>
        </w:rPr>
        <w:t>Gestionará la contratación del estudio actuarial para el periodo terminado al 31 de diciembre de 2022, con el objetivo de actualizar la provisión de jubilación patronal y desahucio, a fin de que su efecto se refleje en los Estados Financieros</w:t>
      </w:r>
      <w:r w:rsidR="003B1B6D" w:rsidRPr="003B1B6D">
        <w:rPr>
          <w:rFonts w:asciiTheme="minorHAnsi" w:hAnsiTheme="minorHAnsi" w:cstheme="minorHAnsi"/>
          <w:sz w:val="22"/>
          <w:szCs w:val="22"/>
        </w:rPr>
        <w:t>.</w:t>
      </w:r>
      <w:r w:rsidR="003B1B6D">
        <w:rPr>
          <w:rFonts w:asciiTheme="minorHAnsi" w:hAnsiTheme="minorHAnsi" w:cstheme="minorHAnsi"/>
          <w:sz w:val="22"/>
          <w:szCs w:val="22"/>
        </w:rPr>
        <w:t>”</w:t>
      </w:r>
      <w:r w:rsidR="00AB250B">
        <w:rPr>
          <w:rFonts w:asciiTheme="minorHAnsi" w:hAnsiTheme="minorHAnsi" w:cstheme="minorHAnsi"/>
          <w:sz w:val="22"/>
          <w:szCs w:val="22"/>
        </w:rPr>
        <w:t>;</w:t>
      </w:r>
      <w:r w:rsidR="003B1B6D">
        <w:rPr>
          <w:rFonts w:asciiTheme="minorHAnsi" w:hAnsiTheme="minorHAnsi" w:cstheme="minorHAnsi"/>
          <w:sz w:val="22"/>
          <w:szCs w:val="22"/>
        </w:rPr>
        <w:t xml:space="preserve"> y</w:t>
      </w:r>
      <w:r w:rsidR="00AB250B">
        <w:rPr>
          <w:rFonts w:asciiTheme="minorHAnsi" w:hAnsiTheme="minorHAnsi" w:cstheme="minorHAnsi"/>
          <w:sz w:val="22"/>
          <w:szCs w:val="22"/>
        </w:rPr>
        <w:t>,</w:t>
      </w:r>
      <w:r w:rsidR="003B1B6D">
        <w:rPr>
          <w:rFonts w:asciiTheme="minorHAnsi" w:hAnsiTheme="minorHAnsi" w:cstheme="minorHAnsi"/>
          <w:sz w:val="22"/>
          <w:szCs w:val="22"/>
        </w:rPr>
        <w:t xml:space="preserve">  a la Jefatura Financiera</w:t>
      </w:r>
      <w:r w:rsidR="00A377D9">
        <w:rPr>
          <w:rFonts w:asciiTheme="minorHAnsi" w:hAnsiTheme="minorHAnsi" w:cstheme="minorHAnsi"/>
          <w:sz w:val="22"/>
          <w:szCs w:val="22"/>
        </w:rPr>
        <w:t>:</w:t>
      </w:r>
      <w:r w:rsidR="003B1B6D">
        <w:rPr>
          <w:rFonts w:asciiTheme="minorHAnsi" w:hAnsiTheme="minorHAnsi" w:cstheme="minorHAnsi"/>
          <w:sz w:val="22"/>
          <w:szCs w:val="22"/>
        </w:rPr>
        <w:t xml:space="preserve"> “</w:t>
      </w:r>
      <w:r w:rsidR="003B1B6D" w:rsidRPr="003B1B6D">
        <w:rPr>
          <w:rFonts w:asciiTheme="minorHAnsi" w:hAnsiTheme="minorHAnsi" w:cstheme="minorHAnsi"/>
          <w:i/>
          <w:iCs/>
          <w:sz w:val="22"/>
          <w:szCs w:val="22"/>
        </w:rPr>
        <w:t>Incorporará como parte de los cierres de los ejercicios fiscales un proceso de confirmación de saldos que permita respaldar los saldos registrados entidades financieras, clientes, proveedores, asesores jurídicos con la finalidad de conciliar los saldos presentados en los estados financieros.</w:t>
      </w:r>
      <w:r w:rsidR="003B1B6D">
        <w:rPr>
          <w:rFonts w:asciiTheme="minorHAnsi" w:hAnsiTheme="minorHAnsi" w:cstheme="minorHAnsi"/>
          <w:sz w:val="22"/>
          <w:szCs w:val="22"/>
        </w:rPr>
        <w:t>”; todos los verificables correspondientes a</w:t>
      </w:r>
      <w:r w:rsidR="00AB250B">
        <w:rPr>
          <w:rFonts w:asciiTheme="minorHAnsi" w:hAnsiTheme="minorHAnsi" w:cstheme="minorHAnsi"/>
          <w:sz w:val="22"/>
          <w:szCs w:val="22"/>
        </w:rPr>
        <w:t xml:space="preserve"> </w:t>
      </w:r>
      <w:r w:rsidR="003B1B6D">
        <w:rPr>
          <w:rFonts w:asciiTheme="minorHAnsi" w:hAnsiTheme="minorHAnsi" w:cstheme="minorHAnsi"/>
          <w:sz w:val="22"/>
          <w:szCs w:val="22"/>
        </w:rPr>
        <w:t>l</w:t>
      </w:r>
      <w:r w:rsidR="00AB250B">
        <w:rPr>
          <w:rFonts w:asciiTheme="minorHAnsi" w:hAnsiTheme="minorHAnsi" w:cstheme="minorHAnsi"/>
          <w:sz w:val="22"/>
          <w:szCs w:val="22"/>
        </w:rPr>
        <w:t>a auditoría del</w:t>
      </w:r>
      <w:r w:rsidR="003B1B6D">
        <w:rPr>
          <w:rFonts w:asciiTheme="minorHAnsi" w:hAnsiTheme="minorHAnsi" w:cstheme="minorHAnsi"/>
          <w:sz w:val="22"/>
          <w:szCs w:val="22"/>
        </w:rPr>
        <w:t xml:space="preserve"> 2020 y 2021</w:t>
      </w:r>
      <w:r w:rsidR="00AB250B">
        <w:rPr>
          <w:rFonts w:asciiTheme="minorHAnsi" w:hAnsiTheme="minorHAnsi" w:cstheme="minorHAnsi"/>
          <w:sz w:val="22"/>
          <w:szCs w:val="22"/>
        </w:rPr>
        <w:t xml:space="preserve"> se encuentran registrados en el sistema de seguimiento de recomendaciones del municipio con los informes de cumplimiento de las recomendaciones y los medios de verificación; en cuanto a la recomendación de la revalorización de los bienes se lo realizó posteriormente a la emisión de la recomendación en abril 2023</w:t>
      </w:r>
      <w:r w:rsidR="005E6344">
        <w:rPr>
          <w:rFonts w:asciiTheme="minorHAnsi" w:hAnsiTheme="minorHAnsi" w:cstheme="minorHAnsi"/>
          <w:sz w:val="22"/>
          <w:szCs w:val="22"/>
        </w:rPr>
        <w:t>;</w:t>
      </w:r>
      <w:r w:rsidR="00AB250B">
        <w:rPr>
          <w:rFonts w:asciiTheme="minorHAnsi" w:hAnsiTheme="minorHAnsi" w:cstheme="minorHAnsi"/>
          <w:sz w:val="22"/>
          <w:szCs w:val="22"/>
        </w:rPr>
        <w:t xml:space="preserve"> sin embargo, dentro del proceso precontractual la oferta del </w:t>
      </w:r>
      <w:r w:rsidR="00AB250B">
        <w:rPr>
          <w:rFonts w:asciiTheme="minorHAnsi" w:hAnsiTheme="minorHAnsi" w:cstheme="minorHAnsi"/>
          <w:sz w:val="22"/>
          <w:szCs w:val="22"/>
        </w:rPr>
        <w:lastRenderedPageBreak/>
        <w:t>proveedor no cumplió con los términos de referencia en su integridad por lo que se tuvo que declarar desierto el proceso</w:t>
      </w:r>
      <w:r w:rsidR="0019373E">
        <w:rPr>
          <w:rFonts w:asciiTheme="minorHAnsi" w:hAnsiTheme="minorHAnsi" w:cstheme="minorHAnsi"/>
          <w:sz w:val="22"/>
          <w:szCs w:val="22"/>
        </w:rPr>
        <w:t>; en cuanto al estudio actuarial se realizó y entregó al área financiera para el registro contable de los ajustes y provisiones al cierre del ejercicio 2022, la Presidenta señaló que en cuanto a la revalorización de bienes el procedimiento se declaró desierto y no se ha logrado contratar, la Gerente Financiera Administrativa respondió que al 2020 y 2021 se remitieron los verificables de las acciones administrativas</w:t>
      </w:r>
      <w:r w:rsidR="000B296E">
        <w:rPr>
          <w:rFonts w:asciiTheme="minorHAnsi" w:hAnsiTheme="minorHAnsi" w:cstheme="minorHAnsi"/>
          <w:sz w:val="22"/>
          <w:szCs w:val="22"/>
        </w:rPr>
        <w:t xml:space="preserve"> así como el resultado del</w:t>
      </w:r>
      <w:r w:rsidR="0019373E">
        <w:rPr>
          <w:rFonts w:asciiTheme="minorHAnsi" w:hAnsiTheme="minorHAnsi" w:cstheme="minorHAnsi"/>
          <w:sz w:val="22"/>
          <w:szCs w:val="22"/>
        </w:rPr>
        <w:t xml:space="preserve"> proceso desierto y a la presente fecha </w:t>
      </w:r>
      <w:r w:rsidR="005E6344">
        <w:rPr>
          <w:rFonts w:asciiTheme="minorHAnsi" w:hAnsiTheme="minorHAnsi" w:cstheme="minorHAnsi"/>
          <w:sz w:val="22"/>
          <w:szCs w:val="22"/>
        </w:rPr>
        <w:t xml:space="preserve">la institución se encuentra </w:t>
      </w:r>
      <w:r w:rsidR="0019373E">
        <w:rPr>
          <w:rFonts w:asciiTheme="minorHAnsi" w:hAnsiTheme="minorHAnsi" w:cstheme="minorHAnsi"/>
          <w:sz w:val="22"/>
          <w:szCs w:val="22"/>
        </w:rPr>
        <w:t>al momento con la recepción de cinco proformas en el sistema del SERCOP y la definición del presupuesto referencial para así dar cumplimiento a la recomendación.</w:t>
      </w:r>
    </w:p>
    <w:p w14:paraId="38D49B1F" w14:textId="77777777" w:rsidR="0019373E" w:rsidRDefault="0019373E" w:rsidP="008B405A">
      <w:pPr>
        <w:jc w:val="both"/>
        <w:rPr>
          <w:rFonts w:asciiTheme="minorHAnsi" w:hAnsiTheme="minorHAnsi" w:cstheme="minorHAnsi"/>
          <w:sz w:val="22"/>
          <w:szCs w:val="22"/>
        </w:rPr>
      </w:pPr>
    </w:p>
    <w:p w14:paraId="3FBED809" w14:textId="77777777" w:rsidR="0019373E" w:rsidRDefault="0019373E" w:rsidP="008B405A">
      <w:pPr>
        <w:jc w:val="both"/>
        <w:rPr>
          <w:rFonts w:asciiTheme="minorHAnsi" w:hAnsiTheme="minorHAnsi" w:cstheme="minorHAnsi"/>
          <w:sz w:val="22"/>
          <w:szCs w:val="22"/>
        </w:rPr>
      </w:pPr>
      <w:r>
        <w:rPr>
          <w:rFonts w:asciiTheme="minorHAnsi" w:hAnsiTheme="minorHAnsi" w:cstheme="minorHAnsi"/>
          <w:sz w:val="22"/>
          <w:szCs w:val="22"/>
        </w:rPr>
        <w:t xml:space="preserve">La </w:t>
      </w:r>
      <w:proofErr w:type="gramStart"/>
      <w:r>
        <w:rPr>
          <w:rFonts w:asciiTheme="minorHAnsi" w:hAnsiTheme="minorHAnsi" w:cstheme="minorHAnsi"/>
          <w:sz w:val="22"/>
          <w:szCs w:val="22"/>
        </w:rPr>
        <w:t>Presidenta</w:t>
      </w:r>
      <w:proofErr w:type="gramEnd"/>
      <w:r>
        <w:rPr>
          <w:rFonts w:asciiTheme="minorHAnsi" w:hAnsiTheme="minorHAnsi" w:cstheme="minorHAnsi"/>
          <w:sz w:val="22"/>
          <w:szCs w:val="22"/>
        </w:rPr>
        <w:t xml:space="preserve"> preguntó si en el tema del registro actuario hay la misma casuística, la Gerente Financiera Administrativa respondió que sí se cumplió con el producto dentro del ejercicio fiscal 2022 y el proceso para el 2023 se tiene contemplado para el tercer trimestre de este año.</w:t>
      </w:r>
    </w:p>
    <w:p w14:paraId="436ECF72" w14:textId="77777777" w:rsidR="0019373E" w:rsidRDefault="0019373E" w:rsidP="008B405A">
      <w:pPr>
        <w:jc w:val="both"/>
        <w:rPr>
          <w:rFonts w:asciiTheme="minorHAnsi" w:hAnsiTheme="minorHAnsi" w:cstheme="minorHAnsi"/>
          <w:sz w:val="22"/>
          <w:szCs w:val="22"/>
        </w:rPr>
      </w:pPr>
    </w:p>
    <w:p w14:paraId="17D0EE76" w14:textId="5006A539" w:rsidR="0019373E" w:rsidRDefault="0019373E" w:rsidP="008B405A">
      <w:pPr>
        <w:jc w:val="both"/>
        <w:rPr>
          <w:rFonts w:asciiTheme="minorHAnsi" w:hAnsiTheme="minorHAnsi" w:cstheme="minorHAnsi"/>
          <w:sz w:val="22"/>
          <w:szCs w:val="22"/>
        </w:rPr>
      </w:pPr>
      <w:r>
        <w:rPr>
          <w:rFonts w:asciiTheme="minorHAnsi" w:hAnsiTheme="minorHAnsi" w:cstheme="minorHAnsi"/>
          <w:sz w:val="22"/>
          <w:szCs w:val="22"/>
        </w:rPr>
        <w:t xml:space="preserve">En cuanto al reporte de los resultados de la auditoría del 2022 la Gerente Financiera Administrativa indicó que </w:t>
      </w:r>
      <w:r w:rsidR="00F02A49">
        <w:rPr>
          <w:rFonts w:asciiTheme="minorHAnsi" w:hAnsiTheme="minorHAnsi" w:cstheme="minorHAnsi"/>
          <w:sz w:val="22"/>
          <w:szCs w:val="22"/>
        </w:rPr>
        <w:t>fueron realizados por la c</w:t>
      </w:r>
      <w:r w:rsidR="00F02A49" w:rsidRPr="003B1B6D">
        <w:rPr>
          <w:rFonts w:asciiTheme="minorHAnsi" w:hAnsiTheme="minorHAnsi" w:cstheme="minorHAnsi"/>
          <w:sz w:val="22"/>
          <w:szCs w:val="22"/>
        </w:rPr>
        <w:t>ompañía Castro Mora Asociados Cía. Ltda</w:t>
      </w:r>
      <w:r w:rsidR="00F02A49">
        <w:rPr>
          <w:rFonts w:asciiTheme="minorHAnsi" w:hAnsiTheme="minorHAnsi" w:cstheme="minorHAnsi"/>
          <w:sz w:val="22"/>
          <w:szCs w:val="22"/>
        </w:rPr>
        <w:t>. emitió opiniones con salvedades</w:t>
      </w:r>
      <w:r w:rsidR="00A77378">
        <w:rPr>
          <w:rFonts w:asciiTheme="minorHAnsi" w:hAnsiTheme="minorHAnsi" w:cstheme="minorHAnsi"/>
          <w:sz w:val="22"/>
          <w:szCs w:val="22"/>
        </w:rPr>
        <w:t>:</w:t>
      </w:r>
      <w:r w:rsidR="00F02A49">
        <w:rPr>
          <w:rFonts w:asciiTheme="minorHAnsi" w:hAnsiTheme="minorHAnsi" w:cstheme="minorHAnsi"/>
          <w:sz w:val="22"/>
          <w:szCs w:val="22"/>
        </w:rPr>
        <w:t xml:space="preserve"> “</w:t>
      </w:r>
      <w:r w:rsidR="00F02A49" w:rsidRPr="00F02A49">
        <w:rPr>
          <w:rFonts w:asciiTheme="minorHAnsi" w:hAnsiTheme="minorHAnsi" w:cstheme="minorHAnsi"/>
          <w:i/>
          <w:iCs/>
          <w:sz w:val="22"/>
          <w:szCs w:val="22"/>
        </w:rPr>
        <w:t xml:space="preserve">Hemos auditado los estados financieros adjuntos de la </w:t>
      </w:r>
      <w:r w:rsidR="00F02A49" w:rsidRPr="00F02A49">
        <w:rPr>
          <w:rFonts w:asciiTheme="minorHAnsi" w:hAnsiTheme="minorHAnsi" w:cstheme="minorHAnsi"/>
          <w:b/>
          <w:bCs/>
          <w:i/>
          <w:iCs/>
          <w:sz w:val="22"/>
          <w:szCs w:val="22"/>
        </w:rPr>
        <w:t>Empresa Pública Metropolitana de Gestión de Destino Turístico</w:t>
      </w:r>
      <w:r w:rsidR="00F02A49" w:rsidRPr="00F02A49">
        <w:rPr>
          <w:rFonts w:asciiTheme="minorHAnsi" w:hAnsiTheme="minorHAnsi" w:cstheme="minorHAnsi"/>
          <w:i/>
          <w:iCs/>
          <w:sz w:val="22"/>
          <w:szCs w:val="22"/>
        </w:rPr>
        <w:t>, que incluyen los estados de situación financiera, estados de resultados, estados de cambios en el patrimonio; y, flujos de efectivo terminados al 31 de diciembre de 2022. Así como las notas explicativas que incluyen un resumen de políticas contables significativas.</w:t>
      </w:r>
      <w:r w:rsidR="00F02A49">
        <w:rPr>
          <w:rFonts w:asciiTheme="minorHAnsi" w:hAnsiTheme="minorHAnsi" w:cstheme="minorHAnsi"/>
          <w:sz w:val="22"/>
          <w:szCs w:val="22"/>
        </w:rPr>
        <w:t xml:space="preserve"> </w:t>
      </w:r>
      <w:r w:rsidR="00F02A49" w:rsidRPr="00F02A49">
        <w:rPr>
          <w:rFonts w:asciiTheme="minorHAnsi" w:hAnsiTheme="minorHAnsi" w:cstheme="minorHAnsi"/>
          <w:i/>
          <w:iCs/>
          <w:sz w:val="22"/>
          <w:szCs w:val="22"/>
        </w:rPr>
        <w:t xml:space="preserve">En nuestra opinión; excepto por los posibles efectos descritos en la sección “Fundamentos para una opinión con salvedades” </w:t>
      </w:r>
      <w:r w:rsidR="00F02A49" w:rsidRPr="00F02A49">
        <w:rPr>
          <w:rFonts w:asciiTheme="minorHAnsi" w:hAnsiTheme="minorHAnsi" w:cstheme="minorHAnsi"/>
          <w:b/>
          <w:bCs/>
          <w:i/>
          <w:iCs/>
          <w:sz w:val="22"/>
          <w:szCs w:val="22"/>
        </w:rPr>
        <w:t>los estados financieros adjuntos presentan razonablemente en todos sus aspectos materiales</w:t>
      </w:r>
      <w:r w:rsidR="00F02A49" w:rsidRPr="00F02A49">
        <w:rPr>
          <w:rFonts w:asciiTheme="minorHAnsi" w:hAnsiTheme="minorHAnsi" w:cstheme="minorHAnsi"/>
          <w:i/>
          <w:iCs/>
          <w:sz w:val="22"/>
          <w:szCs w:val="22"/>
        </w:rPr>
        <w:t>, la situación financiera de la Empresa Pública Metropolitana de Gestión de Destino Turístico al 31 de diciembre de 2022; así como, los resultados de sus operaciones, sus flujos de efectivo correspondientes al ejercicio terminado en dicha fecha, de conformidad con las Normas Técnicas de Contabilidad Gubernamental vigentes en el Ecuador</w:t>
      </w:r>
      <w:r w:rsidR="00F02A49" w:rsidRPr="00F02A49">
        <w:rPr>
          <w:rFonts w:asciiTheme="minorHAnsi" w:hAnsiTheme="minorHAnsi" w:cstheme="minorHAnsi"/>
          <w:sz w:val="22"/>
          <w:szCs w:val="22"/>
        </w:rPr>
        <w:t>”</w:t>
      </w:r>
      <w:r w:rsidR="00676169">
        <w:rPr>
          <w:rFonts w:asciiTheme="minorHAnsi" w:hAnsiTheme="minorHAnsi" w:cstheme="minorHAnsi"/>
          <w:sz w:val="22"/>
          <w:szCs w:val="22"/>
        </w:rPr>
        <w:t>; el informe también integra cinco recomendaciones</w:t>
      </w:r>
      <w:r w:rsidR="00A77378">
        <w:rPr>
          <w:rFonts w:asciiTheme="minorHAnsi" w:hAnsiTheme="minorHAnsi" w:cstheme="minorHAnsi"/>
          <w:sz w:val="22"/>
          <w:szCs w:val="22"/>
        </w:rPr>
        <w:t>,</w:t>
      </w:r>
      <w:r w:rsidR="00676169">
        <w:rPr>
          <w:rFonts w:asciiTheme="minorHAnsi" w:hAnsiTheme="minorHAnsi" w:cstheme="minorHAnsi"/>
          <w:sz w:val="22"/>
          <w:szCs w:val="22"/>
        </w:rPr>
        <w:t xml:space="preserve"> al Gerente General</w:t>
      </w:r>
      <w:r w:rsidR="00A77378">
        <w:rPr>
          <w:rFonts w:asciiTheme="minorHAnsi" w:hAnsiTheme="minorHAnsi" w:cstheme="minorHAnsi"/>
          <w:sz w:val="22"/>
          <w:szCs w:val="22"/>
        </w:rPr>
        <w:t>:</w:t>
      </w:r>
      <w:r w:rsidR="00676169">
        <w:rPr>
          <w:rFonts w:asciiTheme="minorHAnsi" w:hAnsiTheme="minorHAnsi" w:cstheme="minorHAnsi"/>
          <w:sz w:val="22"/>
          <w:szCs w:val="22"/>
        </w:rPr>
        <w:t xml:space="preserve"> “</w:t>
      </w:r>
      <w:r w:rsidR="00676169" w:rsidRPr="00676169">
        <w:rPr>
          <w:rFonts w:asciiTheme="minorHAnsi" w:hAnsiTheme="minorHAnsi" w:cstheme="minorHAnsi"/>
          <w:i/>
          <w:iCs/>
          <w:sz w:val="22"/>
          <w:szCs w:val="22"/>
        </w:rPr>
        <w:t>Observará, vigilará y dispondrá el cumplimiento de las Recomendaciones que constan en los informes de auditoría y exámenes especiales.</w:t>
      </w:r>
      <w:r w:rsidR="00676169">
        <w:rPr>
          <w:rFonts w:asciiTheme="minorHAnsi" w:hAnsiTheme="minorHAnsi" w:cstheme="minorHAnsi"/>
          <w:sz w:val="22"/>
          <w:szCs w:val="22"/>
        </w:rPr>
        <w:t>” y “</w:t>
      </w:r>
      <w:r w:rsidR="00676169" w:rsidRPr="00676169">
        <w:rPr>
          <w:rFonts w:asciiTheme="minorHAnsi" w:hAnsiTheme="minorHAnsi" w:cstheme="minorHAnsi"/>
          <w:i/>
          <w:iCs/>
          <w:sz w:val="22"/>
          <w:szCs w:val="22"/>
        </w:rPr>
        <w:t>Dispondrá al Gerente Financiero Administrativo, de acuerdo con lo referido por la comisión técnica, la contratación de una empresa especializada para que se inicie el proceso de revalorización de Bienes de Larga Duración.</w:t>
      </w:r>
      <w:r w:rsidR="00676169">
        <w:rPr>
          <w:rFonts w:asciiTheme="minorHAnsi" w:hAnsiTheme="minorHAnsi" w:cstheme="minorHAnsi"/>
          <w:sz w:val="22"/>
          <w:szCs w:val="22"/>
        </w:rPr>
        <w:t>”; al Jefe Financiero</w:t>
      </w:r>
      <w:r w:rsidR="00A77378">
        <w:rPr>
          <w:rFonts w:asciiTheme="minorHAnsi" w:hAnsiTheme="minorHAnsi" w:cstheme="minorHAnsi"/>
          <w:sz w:val="22"/>
          <w:szCs w:val="22"/>
        </w:rPr>
        <w:t>:</w:t>
      </w:r>
      <w:r w:rsidR="00676169">
        <w:rPr>
          <w:rFonts w:asciiTheme="minorHAnsi" w:hAnsiTheme="minorHAnsi" w:cstheme="minorHAnsi"/>
          <w:sz w:val="22"/>
          <w:szCs w:val="22"/>
        </w:rPr>
        <w:t xml:space="preserve"> “</w:t>
      </w:r>
      <w:r w:rsidR="00676169" w:rsidRPr="00676169">
        <w:rPr>
          <w:rFonts w:asciiTheme="minorHAnsi" w:hAnsiTheme="minorHAnsi" w:cstheme="minorHAnsi"/>
          <w:i/>
          <w:iCs/>
          <w:sz w:val="22"/>
          <w:szCs w:val="22"/>
        </w:rPr>
        <w:t>Gestionará la realización de la revalorización de Bienes de larga duración con una empresa especializada a fin de utilizar los saldos al valor actual de mercado.</w:t>
      </w:r>
      <w:r w:rsidR="00676169">
        <w:rPr>
          <w:rFonts w:asciiTheme="minorHAnsi" w:hAnsiTheme="minorHAnsi" w:cstheme="minorHAnsi"/>
          <w:sz w:val="22"/>
          <w:szCs w:val="22"/>
        </w:rPr>
        <w:t>” y “</w:t>
      </w:r>
      <w:r w:rsidR="00676169" w:rsidRPr="00676169">
        <w:rPr>
          <w:rFonts w:asciiTheme="minorHAnsi" w:hAnsiTheme="minorHAnsi" w:cstheme="minorHAnsi"/>
          <w:sz w:val="22"/>
          <w:szCs w:val="22"/>
        </w:rPr>
        <w:t>Dispondrá y supervisará que el personal bajo su cargo ejecute la implementación de los productos y/o resultados de los servicios contratados, en cuanto se presenten los</w:t>
      </w:r>
      <w:r w:rsidR="00676169" w:rsidRPr="00676169">
        <w:rPr>
          <w:rFonts w:asciiTheme="minorHAnsi" w:hAnsiTheme="minorHAnsi" w:cstheme="minorHAnsi"/>
          <w:sz w:val="22"/>
          <w:szCs w:val="22"/>
        </w:rPr>
        <w:br/>
        <w:t>informes respectivos.</w:t>
      </w:r>
      <w:r w:rsidR="00676169">
        <w:rPr>
          <w:rFonts w:asciiTheme="minorHAnsi" w:hAnsiTheme="minorHAnsi" w:cstheme="minorHAnsi"/>
          <w:sz w:val="22"/>
          <w:szCs w:val="22"/>
        </w:rPr>
        <w:t>”; y, al Jefe Administrativo</w:t>
      </w:r>
      <w:r w:rsidR="00A77378">
        <w:rPr>
          <w:rFonts w:asciiTheme="minorHAnsi" w:hAnsiTheme="minorHAnsi" w:cstheme="minorHAnsi"/>
          <w:sz w:val="22"/>
          <w:szCs w:val="22"/>
        </w:rPr>
        <w:t>:</w:t>
      </w:r>
      <w:r w:rsidR="00676169">
        <w:rPr>
          <w:rFonts w:asciiTheme="minorHAnsi" w:hAnsiTheme="minorHAnsi" w:cstheme="minorHAnsi"/>
          <w:sz w:val="22"/>
          <w:szCs w:val="22"/>
        </w:rPr>
        <w:t xml:space="preserve"> “</w:t>
      </w:r>
      <w:r w:rsidR="00676169" w:rsidRPr="00676169">
        <w:rPr>
          <w:rFonts w:asciiTheme="minorHAnsi" w:hAnsiTheme="minorHAnsi" w:cstheme="minorHAnsi"/>
          <w:i/>
          <w:iCs/>
          <w:sz w:val="22"/>
          <w:szCs w:val="22"/>
        </w:rPr>
        <w:t>Iniciará el proceso de contratación física, levantamiento de información, conciliación, análisis contable; y, revalorización o baja que incluya estudio de deterioro del valor de propiedad planta y equipo para el cierre y presentación de los estados financieros 2023.</w:t>
      </w:r>
      <w:r w:rsidR="00676169">
        <w:rPr>
          <w:rFonts w:asciiTheme="minorHAnsi" w:hAnsiTheme="minorHAnsi" w:cstheme="minorHAnsi"/>
          <w:sz w:val="22"/>
          <w:szCs w:val="22"/>
        </w:rPr>
        <w:t>”, esta recomendación está vinculada al 2021 dado que la auditoria fue realizada en mayo 2023, en abril 2023 se inició el proceso precontractual de revalorización en el cual la oferta no cumplió con los términos de referencia por tanto la recomendación persiste para cumplimiento.</w:t>
      </w:r>
    </w:p>
    <w:p w14:paraId="04A271C5" w14:textId="77777777" w:rsidR="00676169" w:rsidRDefault="00676169" w:rsidP="008B405A">
      <w:pPr>
        <w:jc w:val="both"/>
        <w:rPr>
          <w:rFonts w:asciiTheme="minorHAnsi" w:hAnsiTheme="minorHAnsi" w:cstheme="minorHAnsi"/>
          <w:sz w:val="22"/>
          <w:szCs w:val="22"/>
        </w:rPr>
      </w:pPr>
    </w:p>
    <w:p w14:paraId="1AFBA664" w14:textId="56EE14F7" w:rsidR="00676169" w:rsidRDefault="00676169" w:rsidP="008B405A">
      <w:pPr>
        <w:jc w:val="both"/>
        <w:rPr>
          <w:rFonts w:asciiTheme="minorHAnsi" w:hAnsiTheme="minorHAnsi" w:cstheme="minorHAnsi"/>
          <w:sz w:val="22"/>
          <w:szCs w:val="22"/>
        </w:rPr>
      </w:pPr>
      <w:r>
        <w:rPr>
          <w:rFonts w:asciiTheme="minorHAnsi" w:hAnsiTheme="minorHAnsi" w:cstheme="minorHAnsi"/>
          <w:sz w:val="22"/>
          <w:szCs w:val="22"/>
        </w:rPr>
        <w:t xml:space="preserve">La Presidenta preguntó a los miembros del Directorio si tienen observaciones, el Secretario General de Planificación preguntó </w:t>
      </w:r>
      <w:r w:rsidR="00A77378">
        <w:rPr>
          <w:rFonts w:asciiTheme="minorHAnsi" w:hAnsiTheme="minorHAnsi" w:cstheme="minorHAnsi"/>
          <w:sz w:val="22"/>
          <w:szCs w:val="22"/>
        </w:rPr>
        <w:t>¿</w:t>
      </w:r>
      <w:r>
        <w:rPr>
          <w:rFonts w:asciiTheme="minorHAnsi" w:hAnsiTheme="minorHAnsi" w:cstheme="minorHAnsi"/>
          <w:sz w:val="22"/>
          <w:szCs w:val="22"/>
        </w:rPr>
        <w:t>si las recomendaciones de los informes de auditoría que están en curso cu</w:t>
      </w:r>
      <w:r w:rsidR="00657734">
        <w:rPr>
          <w:rFonts w:asciiTheme="minorHAnsi" w:hAnsiTheme="minorHAnsi" w:cstheme="minorHAnsi"/>
          <w:sz w:val="22"/>
          <w:szCs w:val="22"/>
        </w:rPr>
        <w:t>á</w:t>
      </w:r>
      <w:r>
        <w:rPr>
          <w:rFonts w:asciiTheme="minorHAnsi" w:hAnsiTheme="minorHAnsi" w:cstheme="minorHAnsi"/>
          <w:sz w:val="22"/>
          <w:szCs w:val="22"/>
        </w:rPr>
        <w:t>ndo serán cumplidas?, la Gerente Financiera Administrativa respondió que se tiene planificado para finales de agosto</w:t>
      </w:r>
      <w:r w:rsidR="005E6344">
        <w:rPr>
          <w:rFonts w:asciiTheme="minorHAnsi" w:hAnsiTheme="minorHAnsi" w:cstheme="minorHAnsi"/>
          <w:sz w:val="22"/>
          <w:szCs w:val="22"/>
        </w:rPr>
        <w:t xml:space="preserve"> la adjudicación del proceso</w:t>
      </w:r>
      <w:r w:rsidR="00657734">
        <w:rPr>
          <w:rFonts w:asciiTheme="minorHAnsi" w:hAnsiTheme="minorHAnsi" w:cstheme="minorHAnsi"/>
          <w:sz w:val="22"/>
          <w:szCs w:val="22"/>
        </w:rPr>
        <w:t>, la Secretaria de Desarrollo Productivo y Competitividad solicitó que en el siguiente Directorio se presente el avance de cumplimiento de estas recomendaciones, la Presidenta dio por conocido el tercer punto del orden del día y solicitó que en la próxima sesión se presente un informe de cumplimiento de los avances; y, dispuso que por Secretaría se de lectura al cuarto punto del orden del día.</w:t>
      </w:r>
    </w:p>
    <w:p w14:paraId="49DBAF9B" w14:textId="77777777" w:rsidR="00657734" w:rsidRDefault="00657734" w:rsidP="008B405A">
      <w:pPr>
        <w:jc w:val="both"/>
        <w:rPr>
          <w:rFonts w:asciiTheme="minorHAnsi" w:hAnsiTheme="minorHAnsi" w:cstheme="minorHAnsi"/>
          <w:sz w:val="22"/>
          <w:szCs w:val="22"/>
        </w:rPr>
      </w:pPr>
    </w:p>
    <w:p w14:paraId="0F905D18" w14:textId="506DE5B8" w:rsidR="00657734" w:rsidRPr="00657734" w:rsidRDefault="00657734" w:rsidP="008B405A">
      <w:pPr>
        <w:jc w:val="both"/>
        <w:rPr>
          <w:rFonts w:asciiTheme="minorHAnsi" w:hAnsiTheme="minorHAnsi" w:cstheme="minorHAnsi"/>
          <w:b/>
          <w:bCs/>
          <w:sz w:val="22"/>
          <w:szCs w:val="22"/>
        </w:rPr>
      </w:pPr>
      <w:r w:rsidRPr="00657734">
        <w:rPr>
          <w:rFonts w:asciiTheme="minorHAnsi" w:hAnsiTheme="minorHAnsi" w:cstheme="minorHAnsi"/>
          <w:b/>
          <w:bCs/>
          <w:sz w:val="22"/>
          <w:szCs w:val="22"/>
        </w:rPr>
        <w:t xml:space="preserve">CUARTO PUNTO: CONOCIMIENTO DEL REGISTRO CONTABLE DE LA EMPRESA PÚBLICA METROPOLITANA DE GESTIÓN DE DESTINO TURÍSTICO -QUITO TURISMO- POR EL INCREMENTO DEL PATRIMONIO POR DONACIÓN DE BIENES INMUEBLES DE LA FUNDACIÓN TELEFÉRICOS DE PICHINCHA </w:t>
      </w:r>
    </w:p>
    <w:p w14:paraId="24EA450B" w14:textId="77777777" w:rsidR="0019373E" w:rsidRDefault="0019373E" w:rsidP="008B405A">
      <w:pPr>
        <w:jc w:val="both"/>
        <w:rPr>
          <w:rFonts w:asciiTheme="minorHAnsi" w:hAnsiTheme="minorHAnsi" w:cstheme="minorHAnsi"/>
          <w:sz w:val="22"/>
          <w:szCs w:val="22"/>
        </w:rPr>
      </w:pPr>
    </w:p>
    <w:p w14:paraId="6F491184" w14:textId="02B883C0" w:rsidR="0019373E" w:rsidRPr="002F2604" w:rsidRDefault="00657734" w:rsidP="008B405A">
      <w:pPr>
        <w:jc w:val="both"/>
        <w:rPr>
          <w:rFonts w:asciiTheme="minorHAnsi" w:hAnsiTheme="minorHAnsi" w:cstheme="minorHAnsi"/>
          <w:sz w:val="22"/>
          <w:szCs w:val="22"/>
          <w:lang w:val="es-419"/>
        </w:rPr>
      </w:pPr>
      <w:r>
        <w:rPr>
          <w:rFonts w:asciiTheme="minorHAnsi" w:hAnsiTheme="minorHAnsi" w:cstheme="minorHAnsi"/>
          <w:sz w:val="22"/>
          <w:szCs w:val="22"/>
        </w:rPr>
        <w:t xml:space="preserve">La Gerente Financiera Administrativa </w:t>
      </w:r>
      <w:r w:rsidR="001E0E77">
        <w:rPr>
          <w:rFonts w:asciiTheme="minorHAnsi" w:hAnsiTheme="minorHAnsi" w:cstheme="minorHAnsi"/>
          <w:sz w:val="22"/>
          <w:szCs w:val="22"/>
        </w:rPr>
        <w:t xml:space="preserve">indicó que el </w:t>
      </w:r>
      <w:r w:rsidR="001E0E77" w:rsidRPr="001E0E77">
        <w:rPr>
          <w:rFonts w:asciiTheme="minorHAnsi" w:hAnsiTheme="minorHAnsi" w:cstheme="minorHAnsi"/>
          <w:sz w:val="22"/>
          <w:szCs w:val="22"/>
          <w:lang w:val="es-ES"/>
        </w:rPr>
        <w:t xml:space="preserve">13 de abril del 2023 </w:t>
      </w:r>
      <w:r w:rsidR="001E0E77">
        <w:rPr>
          <w:rFonts w:asciiTheme="minorHAnsi" w:hAnsiTheme="minorHAnsi" w:cstheme="minorHAnsi"/>
          <w:sz w:val="22"/>
          <w:szCs w:val="22"/>
          <w:lang w:val="es-ES"/>
        </w:rPr>
        <w:t>Quito Turismo</w:t>
      </w:r>
      <w:r w:rsidR="001E0E77" w:rsidRPr="001E0E77">
        <w:rPr>
          <w:rFonts w:asciiTheme="minorHAnsi" w:hAnsiTheme="minorHAnsi" w:cstheme="minorHAnsi"/>
          <w:sz w:val="22"/>
          <w:szCs w:val="22"/>
          <w:lang w:val="es-ES"/>
        </w:rPr>
        <w:t xml:space="preserve"> suscribió, en calidad de donataria (receptora), la escritura de donación de los bienes inmuebles y sus accesorios, pertenecientes a la Fundación Teleférico, sin que esto establezca de ninguna manera la obligatoriedad de asumir la Concesión, Fideicomiso y Comodato respecto al proyecto Cruz Loma, ni ninguna otra obligación pasada, presente o futura de la Fundación Teleférico en liquidación</w:t>
      </w:r>
      <w:r w:rsidR="001E0E77">
        <w:rPr>
          <w:rFonts w:asciiTheme="minorHAnsi" w:hAnsiTheme="minorHAnsi" w:cstheme="minorHAnsi"/>
          <w:sz w:val="22"/>
          <w:szCs w:val="22"/>
          <w:lang w:val="es-ES"/>
        </w:rPr>
        <w:t xml:space="preserve">; y, con corte al 11 de mayo de 2023, se generaron los registros </w:t>
      </w:r>
      <w:r w:rsidR="00C6789F">
        <w:rPr>
          <w:rFonts w:asciiTheme="minorHAnsi" w:hAnsiTheme="minorHAnsi" w:cstheme="minorHAnsi"/>
          <w:sz w:val="22"/>
          <w:szCs w:val="22"/>
          <w:lang w:val="es-ES"/>
        </w:rPr>
        <w:t xml:space="preserve">contables </w:t>
      </w:r>
      <w:r w:rsidR="001E0E77">
        <w:rPr>
          <w:rFonts w:asciiTheme="minorHAnsi" w:hAnsiTheme="minorHAnsi" w:cstheme="minorHAnsi"/>
          <w:sz w:val="22"/>
          <w:szCs w:val="22"/>
          <w:lang w:val="es-ES"/>
        </w:rPr>
        <w:t xml:space="preserve">por USD </w:t>
      </w:r>
      <w:r w:rsidR="001E0E77" w:rsidRPr="001E0E77">
        <w:rPr>
          <w:rFonts w:asciiTheme="minorHAnsi" w:hAnsiTheme="minorHAnsi" w:cstheme="minorHAnsi"/>
          <w:sz w:val="22"/>
          <w:szCs w:val="22"/>
          <w:lang w:val="es-ES"/>
        </w:rPr>
        <w:t>4.292.753,79</w:t>
      </w:r>
      <w:r w:rsidR="001E0E77">
        <w:rPr>
          <w:rFonts w:asciiTheme="minorHAnsi" w:hAnsiTheme="minorHAnsi" w:cstheme="minorHAnsi"/>
          <w:sz w:val="22"/>
          <w:szCs w:val="22"/>
          <w:lang w:val="es-ES"/>
        </w:rPr>
        <w:t xml:space="preserve"> en terrenos y </w:t>
      </w:r>
      <w:r w:rsidR="001E0E77" w:rsidRPr="001E0E77">
        <w:rPr>
          <w:rFonts w:asciiTheme="minorHAnsi" w:hAnsiTheme="minorHAnsi" w:cstheme="minorHAnsi"/>
          <w:sz w:val="22"/>
          <w:szCs w:val="22"/>
          <w:lang w:val="es-ES"/>
        </w:rPr>
        <w:t>USD. 14.457.432,16</w:t>
      </w:r>
      <w:r w:rsidR="001E0E77">
        <w:rPr>
          <w:rFonts w:asciiTheme="minorHAnsi" w:hAnsiTheme="minorHAnsi" w:cstheme="minorHAnsi"/>
          <w:sz w:val="22"/>
          <w:szCs w:val="22"/>
          <w:lang w:val="es-ES"/>
        </w:rPr>
        <w:t xml:space="preserve"> por edificaciones dando como resultado al 31 de mayo de 2023 que el patrimonio de la Empresa se establezca en USD </w:t>
      </w:r>
      <w:r w:rsidR="001E0E77" w:rsidRPr="001E0E77">
        <w:rPr>
          <w:rFonts w:asciiTheme="minorHAnsi" w:hAnsiTheme="minorHAnsi" w:cstheme="minorHAnsi"/>
          <w:sz w:val="22"/>
          <w:szCs w:val="22"/>
          <w:lang w:val="es-ES"/>
        </w:rPr>
        <w:t>23´652.580,72</w:t>
      </w:r>
      <w:r w:rsidR="00C6789F">
        <w:rPr>
          <w:rFonts w:asciiTheme="minorHAnsi" w:hAnsiTheme="minorHAnsi" w:cstheme="minorHAnsi"/>
          <w:sz w:val="22"/>
          <w:szCs w:val="22"/>
          <w:lang w:val="es-ES"/>
        </w:rPr>
        <w:t xml:space="preserve">; </w:t>
      </w:r>
      <w:r w:rsidR="00A77378">
        <w:rPr>
          <w:rFonts w:asciiTheme="minorHAnsi" w:hAnsiTheme="minorHAnsi" w:cstheme="minorHAnsi"/>
          <w:sz w:val="22"/>
          <w:szCs w:val="22"/>
          <w:lang w:val="es-ES"/>
        </w:rPr>
        <w:t>además constando</w:t>
      </w:r>
      <w:r w:rsidR="00C6789F">
        <w:rPr>
          <w:rFonts w:asciiTheme="minorHAnsi" w:hAnsiTheme="minorHAnsi" w:cstheme="minorHAnsi"/>
          <w:sz w:val="22"/>
          <w:szCs w:val="22"/>
          <w:lang w:val="es-ES"/>
        </w:rPr>
        <w:t xml:space="preserve"> en el informe la recomendación de </w:t>
      </w:r>
      <w:r w:rsidR="00C6789F" w:rsidRPr="00C6789F">
        <w:rPr>
          <w:rFonts w:asciiTheme="minorHAnsi" w:hAnsiTheme="minorHAnsi" w:cstheme="minorHAnsi"/>
          <w:sz w:val="22"/>
          <w:szCs w:val="22"/>
          <w:lang w:val="es-ES"/>
        </w:rPr>
        <w:t xml:space="preserve">que se pueda contratar un perito valuador o realizar un proceso de revalorización de las construcciones recibidas, </w:t>
      </w:r>
      <w:r w:rsidR="005E6344">
        <w:rPr>
          <w:rFonts w:asciiTheme="minorHAnsi" w:hAnsiTheme="minorHAnsi" w:cstheme="minorHAnsi"/>
          <w:sz w:val="22"/>
          <w:szCs w:val="22"/>
          <w:lang w:val="es-ES"/>
        </w:rPr>
        <w:t>inmuebles que constan</w:t>
      </w:r>
      <w:r w:rsidR="00C6789F" w:rsidRPr="00C6789F">
        <w:rPr>
          <w:rFonts w:asciiTheme="minorHAnsi" w:hAnsiTheme="minorHAnsi" w:cstheme="minorHAnsi"/>
          <w:sz w:val="22"/>
          <w:szCs w:val="22"/>
          <w:lang w:val="es-ES"/>
        </w:rPr>
        <w:t xml:space="preserve"> en la Cédula Catastral predi</w:t>
      </w:r>
      <w:r w:rsidR="005E6344">
        <w:rPr>
          <w:rFonts w:asciiTheme="minorHAnsi" w:hAnsiTheme="minorHAnsi" w:cstheme="minorHAnsi"/>
          <w:sz w:val="22"/>
          <w:szCs w:val="22"/>
          <w:lang w:val="es-ES"/>
        </w:rPr>
        <w:t>al</w:t>
      </w:r>
      <w:r w:rsidR="00C6789F" w:rsidRPr="00C6789F">
        <w:rPr>
          <w:rFonts w:asciiTheme="minorHAnsi" w:hAnsiTheme="minorHAnsi" w:cstheme="minorHAnsi"/>
          <w:sz w:val="22"/>
          <w:szCs w:val="22"/>
          <w:lang w:val="es-ES"/>
        </w:rPr>
        <w:t xml:space="preserve"> No. 5785029, con la finalidad que se establezca el valor real a la fecha de los bienes ingresados y de esta manera establecer los importes reales y actualizados dentro del sistema Financiero Olympo que maneja la entidad</w:t>
      </w:r>
      <w:r w:rsidR="00C6789F">
        <w:rPr>
          <w:rFonts w:asciiTheme="minorHAnsi" w:hAnsiTheme="minorHAnsi" w:cstheme="minorHAnsi"/>
          <w:sz w:val="22"/>
          <w:szCs w:val="22"/>
          <w:lang w:val="es-ES"/>
        </w:rPr>
        <w:t>, los cuales en la actualidad podrían estar sobrevalorados</w:t>
      </w:r>
      <w:r w:rsidR="005E6344">
        <w:rPr>
          <w:rFonts w:asciiTheme="minorHAnsi" w:hAnsiTheme="minorHAnsi" w:cstheme="minorHAnsi"/>
          <w:sz w:val="22"/>
          <w:szCs w:val="22"/>
          <w:lang w:val="es-ES"/>
        </w:rPr>
        <w:t>.</w:t>
      </w:r>
      <w:r w:rsidR="00C6789F">
        <w:rPr>
          <w:rFonts w:asciiTheme="minorHAnsi" w:hAnsiTheme="minorHAnsi" w:cstheme="minorHAnsi"/>
          <w:sz w:val="22"/>
          <w:szCs w:val="22"/>
          <w:lang w:val="es-ES"/>
        </w:rPr>
        <w:t xml:space="preserve"> </w:t>
      </w:r>
    </w:p>
    <w:p w14:paraId="740C3E4E" w14:textId="43C567C2" w:rsidR="00332FCE" w:rsidRPr="00332FCE" w:rsidRDefault="00332FCE" w:rsidP="00332FCE">
      <w:pPr>
        <w:jc w:val="both"/>
        <w:rPr>
          <w:rFonts w:asciiTheme="minorHAnsi" w:hAnsiTheme="minorHAnsi" w:cstheme="minorHAnsi"/>
          <w:sz w:val="22"/>
          <w:szCs w:val="22"/>
          <w:lang w:val="es-419"/>
        </w:rPr>
      </w:pPr>
    </w:p>
    <w:p w14:paraId="1F8F4511" w14:textId="71E534D3" w:rsidR="0018017F" w:rsidRDefault="00C6789F" w:rsidP="00332FCE">
      <w:pPr>
        <w:jc w:val="both"/>
        <w:rPr>
          <w:rFonts w:asciiTheme="minorHAnsi" w:hAnsiTheme="minorHAnsi" w:cstheme="minorHAnsi"/>
          <w:sz w:val="22"/>
          <w:szCs w:val="22"/>
        </w:rPr>
      </w:pPr>
      <w:r>
        <w:rPr>
          <w:rFonts w:asciiTheme="minorHAnsi" w:hAnsiTheme="minorHAnsi" w:cstheme="minorHAnsi"/>
          <w:sz w:val="22"/>
          <w:szCs w:val="22"/>
        </w:rPr>
        <w:t xml:space="preserve">La Presidenta preguntó a los miembros del Directorio si tienen observaciones, el Secretario General de Planificación indicó que le queda claro que los bienes se recibieron a un valor contable y si el valor contable al que se están recibiendo los bienes es un valor contable desactualizado, preguntó, esta desactualización es un valor contable de qué fecha </w:t>
      </w:r>
      <w:r w:rsidR="005E6344">
        <w:rPr>
          <w:rFonts w:asciiTheme="minorHAnsi" w:hAnsiTheme="minorHAnsi" w:cstheme="minorHAnsi"/>
          <w:sz w:val="22"/>
          <w:szCs w:val="22"/>
        </w:rPr>
        <w:t>más</w:t>
      </w:r>
      <w:r>
        <w:rPr>
          <w:rFonts w:asciiTheme="minorHAnsi" w:hAnsiTheme="minorHAnsi" w:cstheme="minorHAnsi"/>
          <w:sz w:val="22"/>
          <w:szCs w:val="22"/>
        </w:rPr>
        <w:t xml:space="preserve"> o menos, la Gerente Financiera Administrativa respondió que la Empresa ha registrado con los valores catastrales de la ficha ya que la Fundación Teleférico de Pichincha no tiene un valor contable </w:t>
      </w:r>
      <w:r w:rsidR="005E6344">
        <w:rPr>
          <w:rFonts w:asciiTheme="minorHAnsi" w:hAnsiTheme="minorHAnsi" w:cstheme="minorHAnsi"/>
          <w:sz w:val="22"/>
          <w:szCs w:val="22"/>
        </w:rPr>
        <w:t xml:space="preserve">real </w:t>
      </w:r>
      <w:r>
        <w:rPr>
          <w:rFonts w:asciiTheme="minorHAnsi" w:hAnsiTheme="minorHAnsi" w:cstheme="minorHAnsi"/>
          <w:sz w:val="22"/>
          <w:szCs w:val="22"/>
        </w:rPr>
        <w:t>a la fecha que entregó la donación de los inmuebles como tal, porque ha sido un proceso de ir regularizando a cada paso acorde las necesidades y por eso se han tomado esos valores generales de acuerdo a los documentos con</w:t>
      </w:r>
      <w:r w:rsidR="005E6344">
        <w:rPr>
          <w:rFonts w:asciiTheme="minorHAnsi" w:hAnsiTheme="minorHAnsi" w:cstheme="minorHAnsi"/>
          <w:sz w:val="22"/>
          <w:szCs w:val="22"/>
        </w:rPr>
        <w:t xml:space="preserve"> los</w:t>
      </w:r>
      <w:r>
        <w:rPr>
          <w:rFonts w:asciiTheme="minorHAnsi" w:hAnsiTheme="minorHAnsi" w:cstheme="minorHAnsi"/>
          <w:sz w:val="22"/>
          <w:szCs w:val="22"/>
        </w:rPr>
        <w:t xml:space="preserve"> que cuenta la institución, pero sí merece un ajuste para poder reflejar dentro de la situación financiera de la Empresa, el Secretario General de Planificación acotó que los valores catastrales son los valores de la última ficha catastral disponible, sin embargo, por el estado que se evidencian en las fotografías mostradas es probable que esos valores catastrales sean mayores que el valor real de los bienes, la Gerente Financiera Administrativa respondió que sí, sobre todo en el tema de edificaciones, el Secretario General de Planificación preguntó </w:t>
      </w:r>
      <w:r w:rsidR="00A77378">
        <w:rPr>
          <w:rFonts w:asciiTheme="minorHAnsi" w:hAnsiTheme="minorHAnsi" w:cstheme="minorHAnsi"/>
          <w:sz w:val="22"/>
          <w:szCs w:val="22"/>
        </w:rPr>
        <w:t>¿</w:t>
      </w:r>
      <w:r w:rsidR="0018017F">
        <w:rPr>
          <w:rFonts w:asciiTheme="minorHAnsi" w:hAnsiTheme="minorHAnsi" w:cstheme="minorHAnsi"/>
          <w:sz w:val="22"/>
          <w:szCs w:val="22"/>
        </w:rPr>
        <w:t>qué se hará jurídicamente si luego de la revalorización de los bienes aparece un valor menor al ingresado en el registro contable inicial</w:t>
      </w:r>
      <w:r w:rsidR="00A77378">
        <w:rPr>
          <w:rFonts w:asciiTheme="minorHAnsi" w:hAnsiTheme="minorHAnsi" w:cstheme="minorHAnsi"/>
          <w:sz w:val="22"/>
          <w:szCs w:val="22"/>
        </w:rPr>
        <w:t>?</w:t>
      </w:r>
      <w:r w:rsidR="0018017F">
        <w:rPr>
          <w:rFonts w:asciiTheme="minorHAnsi" w:hAnsiTheme="minorHAnsi" w:cstheme="minorHAnsi"/>
          <w:sz w:val="22"/>
          <w:szCs w:val="22"/>
        </w:rPr>
        <w:t>, la Gerente Jurídica (E) respondió que primero se hará un análisis técnico</w:t>
      </w:r>
      <w:r>
        <w:rPr>
          <w:rFonts w:asciiTheme="minorHAnsi" w:hAnsiTheme="minorHAnsi" w:cstheme="minorHAnsi"/>
          <w:sz w:val="22"/>
          <w:szCs w:val="22"/>
        </w:rPr>
        <w:t xml:space="preserve"> </w:t>
      </w:r>
      <w:r w:rsidR="0018017F">
        <w:rPr>
          <w:rFonts w:asciiTheme="minorHAnsi" w:hAnsiTheme="minorHAnsi" w:cstheme="minorHAnsi"/>
          <w:sz w:val="22"/>
          <w:szCs w:val="22"/>
        </w:rPr>
        <w:t>de los valores reales a tiempo presente para el registro contable y realizar la diferenciación en el catastro para que quede el patrimonio sentado</w:t>
      </w:r>
      <w:r w:rsidR="00A77378">
        <w:rPr>
          <w:rFonts w:asciiTheme="minorHAnsi" w:hAnsiTheme="minorHAnsi" w:cstheme="minorHAnsi"/>
          <w:sz w:val="22"/>
          <w:szCs w:val="22"/>
        </w:rPr>
        <w:t xml:space="preserve">, </w:t>
      </w:r>
      <w:r w:rsidR="0018017F">
        <w:rPr>
          <w:rFonts w:asciiTheme="minorHAnsi" w:hAnsiTheme="minorHAnsi" w:cstheme="minorHAnsi"/>
          <w:sz w:val="22"/>
          <w:szCs w:val="22"/>
        </w:rPr>
        <w:t>siendo necesario que todos los bienes de la Fundación Teleférico que pasarán a Quito Turismo sean lo más reales posibles, sin embargo, legalmente sería una aclaratoria a la escritura y una aclaratoria dentro del mismo Municipio referente al valor catastral.</w:t>
      </w:r>
    </w:p>
    <w:p w14:paraId="3D8BBBEB" w14:textId="77777777" w:rsidR="0018017F" w:rsidRDefault="0018017F" w:rsidP="00332FCE">
      <w:pPr>
        <w:jc w:val="both"/>
        <w:rPr>
          <w:rFonts w:asciiTheme="minorHAnsi" w:hAnsiTheme="minorHAnsi" w:cstheme="minorHAnsi"/>
          <w:sz w:val="22"/>
          <w:szCs w:val="22"/>
        </w:rPr>
      </w:pPr>
    </w:p>
    <w:p w14:paraId="456813A6" w14:textId="4E73701A" w:rsidR="00665A4F" w:rsidRDefault="0018017F" w:rsidP="00332FCE">
      <w:pPr>
        <w:jc w:val="both"/>
        <w:rPr>
          <w:rFonts w:asciiTheme="minorHAnsi" w:hAnsiTheme="minorHAnsi" w:cstheme="minorHAnsi"/>
          <w:sz w:val="22"/>
          <w:szCs w:val="22"/>
        </w:rPr>
      </w:pPr>
      <w:r>
        <w:rPr>
          <w:rFonts w:asciiTheme="minorHAnsi" w:hAnsiTheme="minorHAnsi" w:cstheme="minorHAnsi"/>
          <w:sz w:val="22"/>
          <w:szCs w:val="22"/>
        </w:rPr>
        <w:t>El Secretario General de Planificación acotó que acorde a la lámina presentada se recibía en los balances los activos y no los pasivos, no obstante en esta última intervención se mencionó que en algún momento se recibirán pasivos por lo que solicitó se aclare si actualmente se están registrando activos y después habrá la necesidad de registrar pasivos también, la Gerente Jurídica (E)  indicó que existe una resolución municipal que establece que la empresa a cargo del turismo asumirá el patrimonio entendiéndose a activo</w:t>
      </w:r>
      <w:r w:rsidR="00A77378">
        <w:rPr>
          <w:rFonts w:asciiTheme="minorHAnsi" w:hAnsiTheme="minorHAnsi" w:cstheme="minorHAnsi"/>
          <w:sz w:val="22"/>
          <w:szCs w:val="22"/>
        </w:rPr>
        <w:t>s</w:t>
      </w:r>
      <w:r>
        <w:rPr>
          <w:rFonts w:asciiTheme="minorHAnsi" w:hAnsiTheme="minorHAnsi" w:cstheme="minorHAnsi"/>
          <w:sz w:val="22"/>
          <w:szCs w:val="22"/>
        </w:rPr>
        <w:t xml:space="preserve"> y pasivo</w:t>
      </w:r>
      <w:r w:rsidR="00A77378">
        <w:rPr>
          <w:rFonts w:asciiTheme="minorHAnsi" w:hAnsiTheme="minorHAnsi" w:cstheme="minorHAnsi"/>
          <w:sz w:val="22"/>
          <w:szCs w:val="22"/>
        </w:rPr>
        <w:t>s</w:t>
      </w:r>
      <w:r>
        <w:rPr>
          <w:rFonts w:asciiTheme="minorHAnsi" w:hAnsiTheme="minorHAnsi" w:cstheme="minorHAnsi"/>
          <w:sz w:val="22"/>
          <w:szCs w:val="22"/>
        </w:rPr>
        <w:t xml:space="preserve"> </w:t>
      </w:r>
      <w:r w:rsidR="00D9411D">
        <w:rPr>
          <w:rFonts w:asciiTheme="minorHAnsi" w:hAnsiTheme="minorHAnsi" w:cstheme="minorHAnsi"/>
          <w:sz w:val="22"/>
          <w:szCs w:val="22"/>
        </w:rPr>
        <w:t>de la Fundación Teleférico de Pichincha en liquidación, por lo tanto, en una primera instancia la Empresa se hace cargo de los activos</w:t>
      </w:r>
      <w:r>
        <w:rPr>
          <w:rFonts w:asciiTheme="minorHAnsi" w:hAnsiTheme="minorHAnsi" w:cstheme="minorHAnsi"/>
          <w:sz w:val="22"/>
          <w:szCs w:val="22"/>
        </w:rPr>
        <w:t xml:space="preserve"> </w:t>
      </w:r>
      <w:r w:rsidR="00D9411D">
        <w:rPr>
          <w:rFonts w:asciiTheme="minorHAnsi" w:hAnsiTheme="minorHAnsi" w:cstheme="minorHAnsi"/>
          <w:sz w:val="22"/>
          <w:szCs w:val="22"/>
        </w:rPr>
        <w:t xml:space="preserve">y posteriormente conforme avance la liquidación </w:t>
      </w:r>
      <w:r w:rsidR="00A77378">
        <w:rPr>
          <w:rFonts w:asciiTheme="minorHAnsi" w:hAnsiTheme="minorHAnsi" w:cstheme="minorHAnsi"/>
          <w:sz w:val="22"/>
          <w:szCs w:val="22"/>
        </w:rPr>
        <w:t>se hará</w:t>
      </w:r>
      <w:r w:rsidR="00D9411D">
        <w:rPr>
          <w:rFonts w:asciiTheme="minorHAnsi" w:hAnsiTheme="minorHAnsi" w:cstheme="minorHAnsi"/>
          <w:sz w:val="22"/>
          <w:szCs w:val="22"/>
        </w:rPr>
        <w:t xml:space="preserve"> cargo de los pasivos de la </w:t>
      </w:r>
      <w:r w:rsidR="00D9411D">
        <w:rPr>
          <w:rFonts w:asciiTheme="minorHAnsi" w:hAnsiTheme="minorHAnsi" w:cstheme="minorHAnsi"/>
          <w:sz w:val="22"/>
          <w:szCs w:val="22"/>
        </w:rPr>
        <w:lastRenderedPageBreak/>
        <w:t>Fundación, el Secretario General de Planificación preguntó si se está absorbiendo algo que tiene patrimonio positivo o patrimonio negativo y para cuándo se tendría terminado el proceso, la Gerente Jurídica (E), respondió que actualmente está concesionado y cuando la empresa acceda habrán regalías anuales hasta el 2030 que termina la concesión y dependerá de las disposiciones de las autoridades se renueve o se haga un nuevo proceso de concesión, la Gerente Financiera Administrativa en cuanto al patrimonio respondió que de la información proporcionada por la Fundación Teleférico de Pichincha el valor económico del activo cuenta caja bancos</w:t>
      </w:r>
      <w:r w:rsidR="005E6344">
        <w:rPr>
          <w:rFonts w:asciiTheme="minorHAnsi" w:hAnsiTheme="minorHAnsi" w:cstheme="minorHAnsi"/>
          <w:sz w:val="22"/>
          <w:szCs w:val="22"/>
        </w:rPr>
        <w:t xml:space="preserve"> se estima en</w:t>
      </w:r>
      <w:r w:rsidR="00D9411D">
        <w:rPr>
          <w:rFonts w:asciiTheme="minorHAnsi" w:hAnsiTheme="minorHAnsi" w:cstheme="minorHAnsi"/>
          <w:sz w:val="22"/>
          <w:szCs w:val="22"/>
        </w:rPr>
        <w:t xml:space="preserve"> USD 800.000 por rendimientos turísticos del proyecto turístico Cruz Loma, considerando además que la concesión en sí está a cargo de una empresa privada la cual no está bajo la supervisión de la Fundación Teleférico de Pichincha, entendiéndose al momento que se tendrán un patrimonio positivo, sin embargo, las obligaciones que se encuentren pendientes atadas al contrato de concesión cuando se </w:t>
      </w:r>
      <w:r w:rsidR="005E6344">
        <w:rPr>
          <w:rFonts w:asciiTheme="minorHAnsi" w:hAnsiTheme="minorHAnsi" w:cstheme="minorHAnsi"/>
          <w:sz w:val="22"/>
          <w:szCs w:val="22"/>
        </w:rPr>
        <w:t xml:space="preserve">realice la entrega de </w:t>
      </w:r>
      <w:r w:rsidR="00D9411D">
        <w:rPr>
          <w:rFonts w:asciiTheme="minorHAnsi" w:hAnsiTheme="minorHAnsi" w:cstheme="minorHAnsi"/>
          <w:sz w:val="22"/>
          <w:szCs w:val="22"/>
        </w:rPr>
        <w:t>la información</w:t>
      </w:r>
      <w:r w:rsidR="005E6344">
        <w:rPr>
          <w:rFonts w:asciiTheme="minorHAnsi" w:hAnsiTheme="minorHAnsi" w:cstheme="minorHAnsi"/>
          <w:sz w:val="22"/>
          <w:szCs w:val="22"/>
        </w:rPr>
        <w:t xml:space="preserve"> de manera formal y oficial</w:t>
      </w:r>
      <w:r w:rsidR="00D9411D">
        <w:rPr>
          <w:rFonts w:asciiTheme="minorHAnsi" w:hAnsiTheme="minorHAnsi" w:cstheme="minorHAnsi"/>
          <w:sz w:val="22"/>
          <w:szCs w:val="22"/>
        </w:rPr>
        <w:t xml:space="preserve"> se podrá dar a conocer al Directorio </w:t>
      </w:r>
      <w:r w:rsidR="00665A4F">
        <w:rPr>
          <w:rFonts w:asciiTheme="minorHAnsi" w:hAnsiTheme="minorHAnsi" w:cstheme="minorHAnsi"/>
          <w:sz w:val="22"/>
          <w:szCs w:val="22"/>
        </w:rPr>
        <w:t xml:space="preserve">la situación con los pasivos que deje la liquidación de la Fundación Teleférico de Pichincha de manera cuantificable, el Secretario General de Planificación solicitó que en una reunión presencial cuando se la tenga se presente gráficamente los terrenos </w:t>
      </w:r>
      <w:r w:rsidR="00A77378">
        <w:rPr>
          <w:rFonts w:asciiTheme="minorHAnsi" w:hAnsiTheme="minorHAnsi" w:cstheme="minorHAnsi"/>
          <w:sz w:val="22"/>
          <w:szCs w:val="22"/>
        </w:rPr>
        <w:t xml:space="preserve">que se reciben </w:t>
      </w:r>
      <w:r w:rsidR="00665A4F">
        <w:rPr>
          <w:rFonts w:asciiTheme="minorHAnsi" w:hAnsiTheme="minorHAnsi" w:cstheme="minorHAnsi"/>
          <w:sz w:val="22"/>
          <w:szCs w:val="22"/>
        </w:rPr>
        <w:t>de los cuales se habla</w:t>
      </w:r>
      <w:r w:rsidR="00A77378">
        <w:rPr>
          <w:rFonts w:asciiTheme="minorHAnsi" w:hAnsiTheme="minorHAnsi" w:cstheme="minorHAnsi"/>
          <w:sz w:val="22"/>
          <w:szCs w:val="22"/>
        </w:rPr>
        <w:t>,</w:t>
      </w:r>
      <w:r w:rsidR="00665A4F">
        <w:rPr>
          <w:rFonts w:asciiTheme="minorHAnsi" w:hAnsiTheme="minorHAnsi" w:cstheme="minorHAnsi"/>
          <w:sz w:val="22"/>
          <w:szCs w:val="22"/>
        </w:rPr>
        <w:t xml:space="preserve"> en punto varios </w:t>
      </w:r>
      <w:r w:rsidR="00A77378">
        <w:rPr>
          <w:rFonts w:asciiTheme="minorHAnsi" w:hAnsiTheme="minorHAnsi" w:cstheme="minorHAnsi"/>
          <w:sz w:val="22"/>
          <w:szCs w:val="22"/>
        </w:rPr>
        <w:t>únicamente</w:t>
      </w:r>
      <w:r w:rsidR="00665A4F">
        <w:rPr>
          <w:rFonts w:asciiTheme="minorHAnsi" w:hAnsiTheme="minorHAnsi" w:cstheme="minorHAnsi"/>
          <w:sz w:val="22"/>
          <w:szCs w:val="22"/>
        </w:rPr>
        <w:t>.</w:t>
      </w:r>
    </w:p>
    <w:p w14:paraId="10F61314" w14:textId="77777777" w:rsidR="00665A4F" w:rsidRDefault="00665A4F" w:rsidP="00332FCE">
      <w:pPr>
        <w:jc w:val="both"/>
        <w:rPr>
          <w:rFonts w:asciiTheme="minorHAnsi" w:hAnsiTheme="minorHAnsi" w:cstheme="minorHAnsi"/>
          <w:sz w:val="22"/>
          <w:szCs w:val="22"/>
        </w:rPr>
      </w:pPr>
    </w:p>
    <w:p w14:paraId="4669F0F5" w14:textId="7C0B7A57" w:rsidR="00665A4F" w:rsidRDefault="00665A4F" w:rsidP="00332FCE">
      <w:pPr>
        <w:jc w:val="both"/>
        <w:rPr>
          <w:rFonts w:asciiTheme="minorHAnsi" w:hAnsiTheme="minorHAnsi" w:cstheme="minorHAnsi"/>
          <w:sz w:val="22"/>
          <w:szCs w:val="22"/>
        </w:rPr>
      </w:pPr>
      <w:r>
        <w:rPr>
          <w:rFonts w:asciiTheme="minorHAnsi" w:hAnsiTheme="minorHAnsi" w:cstheme="minorHAnsi"/>
          <w:sz w:val="22"/>
          <w:szCs w:val="22"/>
        </w:rPr>
        <w:t xml:space="preserve">La </w:t>
      </w:r>
      <w:proofErr w:type="gramStart"/>
      <w:r>
        <w:rPr>
          <w:rFonts w:asciiTheme="minorHAnsi" w:hAnsiTheme="minorHAnsi" w:cstheme="minorHAnsi"/>
          <w:sz w:val="22"/>
          <w:szCs w:val="22"/>
        </w:rPr>
        <w:t>Presidenta</w:t>
      </w:r>
      <w:proofErr w:type="gramEnd"/>
      <w:r>
        <w:rPr>
          <w:rFonts w:asciiTheme="minorHAnsi" w:hAnsiTheme="minorHAnsi" w:cstheme="minorHAnsi"/>
          <w:sz w:val="22"/>
          <w:szCs w:val="22"/>
        </w:rPr>
        <w:t xml:space="preserve"> dio por conocido el cuarto punto del orden del día y dispuso que se tome en cuante el pedido del Secretario General de Planificación; y, por Secretaría solicitó proceda con el quinto punto del orden del día.</w:t>
      </w:r>
    </w:p>
    <w:p w14:paraId="67398CA6" w14:textId="77777777" w:rsidR="00665A4F" w:rsidRDefault="00665A4F" w:rsidP="00332FCE">
      <w:pPr>
        <w:jc w:val="both"/>
        <w:rPr>
          <w:rFonts w:asciiTheme="minorHAnsi" w:hAnsiTheme="minorHAnsi" w:cstheme="minorHAnsi"/>
          <w:sz w:val="22"/>
          <w:szCs w:val="22"/>
        </w:rPr>
      </w:pPr>
    </w:p>
    <w:p w14:paraId="2FB610ED" w14:textId="77777777" w:rsidR="00665A4F" w:rsidRDefault="00665A4F" w:rsidP="00332FCE">
      <w:pPr>
        <w:jc w:val="both"/>
        <w:rPr>
          <w:rFonts w:asciiTheme="minorHAnsi" w:hAnsiTheme="minorHAnsi" w:cstheme="minorHAnsi"/>
          <w:sz w:val="22"/>
          <w:szCs w:val="22"/>
          <w:lang w:val="es-419"/>
        </w:rPr>
      </w:pPr>
      <w:r w:rsidRPr="00665A4F">
        <w:rPr>
          <w:rFonts w:asciiTheme="minorHAnsi" w:hAnsiTheme="minorHAnsi" w:cstheme="minorHAnsi"/>
          <w:b/>
          <w:bCs/>
          <w:sz w:val="22"/>
          <w:szCs w:val="22"/>
        </w:rPr>
        <w:t>QUINTO PUNTO: VARIOS</w:t>
      </w:r>
      <w:r w:rsidR="00D9411D" w:rsidRPr="00665A4F">
        <w:rPr>
          <w:rFonts w:asciiTheme="minorHAnsi" w:hAnsiTheme="minorHAnsi" w:cstheme="minorHAnsi"/>
          <w:b/>
          <w:bCs/>
          <w:sz w:val="22"/>
          <w:szCs w:val="22"/>
        </w:rPr>
        <w:t xml:space="preserve"> </w:t>
      </w:r>
    </w:p>
    <w:p w14:paraId="7819CFF4" w14:textId="77777777" w:rsidR="00665A4F" w:rsidRDefault="00665A4F" w:rsidP="00332FCE">
      <w:pPr>
        <w:jc w:val="both"/>
        <w:rPr>
          <w:rFonts w:asciiTheme="minorHAnsi" w:hAnsiTheme="minorHAnsi" w:cstheme="minorHAnsi"/>
          <w:sz w:val="22"/>
          <w:szCs w:val="22"/>
          <w:lang w:val="es-419"/>
        </w:rPr>
      </w:pPr>
    </w:p>
    <w:p w14:paraId="2272CD4E" w14:textId="4487A5D7" w:rsidR="00665A4F" w:rsidRPr="00665A4F" w:rsidRDefault="00665A4F" w:rsidP="00665A4F">
      <w:pPr>
        <w:jc w:val="both"/>
        <w:rPr>
          <w:rFonts w:asciiTheme="minorHAnsi" w:hAnsiTheme="minorHAnsi" w:cstheme="minorHAnsi"/>
          <w:sz w:val="22"/>
          <w:szCs w:val="22"/>
        </w:rPr>
      </w:pPr>
      <w:r w:rsidRPr="00665A4F">
        <w:rPr>
          <w:rFonts w:asciiTheme="minorHAnsi" w:hAnsiTheme="minorHAnsi" w:cstheme="minorHAnsi"/>
          <w:sz w:val="22"/>
          <w:szCs w:val="22"/>
          <w:lang w:val="es-419"/>
        </w:rPr>
        <w:t xml:space="preserve">La </w:t>
      </w:r>
      <w:proofErr w:type="gramStart"/>
      <w:r w:rsidRPr="00665A4F">
        <w:rPr>
          <w:rFonts w:asciiTheme="minorHAnsi" w:hAnsiTheme="minorHAnsi" w:cstheme="minorHAnsi"/>
          <w:sz w:val="22"/>
          <w:szCs w:val="22"/>
          <w:lang w:val="es-419"/>
        </w:rPr>
        <w:t>Presidenta</w:t>
      </w:r>
      <w:proofErr w:type="gramEnd"/>
      <w:r w:rsidRPr="00665A4F">
        <w:rPr>
          <w:rFonts w:asciiTheme="minorHAnsi" w:hAnsiTheme="minorHAnsi" w:cstheme="minorHAnsi"/>
          <w:sz w:val="22"/>
          <w:szCs w:val="22"/>
          <w:lang w:val="es-419"/>
        </w:rPr>
        <w:t xml:space="preserve"> indicó que al no haber temas que tratar y </w:t>
      </w:r>
      <w:r w:rsidRPr="00665A4F">
        <w:rPr>
          <w:rFonts w:asciiTheme="minorHAnsi" w:hAnsiTheme="minorHAnsi" w:cstheme="minorHAnsi"/>
          <w:sz w:val="22"/>
          <w:szCs w:val="22"/>
        </w:rPr>
        <w:t>habiéndose agotado el orden del día</w:t>
      </w:r>
      <w:r>
        <w:rPr>
          <w:rFonts w:asciiTheme="minorHAnsi" w:hAnsiTheme="minorHAnsi" w:cstheme="minorHAnsi"/>
          <w:sz w:val="22"/>
          <w:szCs w:val="22"/>
        </w:rPr>
        <w:t xml:space="preserve">; </w:t>
      </w:r>
      <w:r w:rsidRPr="00665A4F">
        <w:rPr>
          <w:rFonts w:asciiTheme="minorHAnsi" w:hAnsiTheme="minorHAnsi" w:cstheme="minorHAnsi"/>
          <w:sz w:val="22"/>
          <w:szCs w:val="22"/>
        </w:rPr>
        <w:t xml:space="preserve">siendo las </w:t>
      </w:r>
      <w:r>
        <w:rPr>
          <w:rFonts w:asciiTheme="minorHAnsi" w:hAnsiTheme="minorHAnsi" w:cstheme="minorHAnsi"/>
          <w:sz w:val="22"/>
          <w:szCs w:val="22"/>
        </w:rPr>
        <w:t>doce</w:t>
      </w:r>
      <w:r w:rsidRPr="00665A4F">
        <w:rPr>
          <w:rFonts w:asciiTheme="minorHAnsi" w:hAnsiTheme="minorHAnsi" w:cstheme="minorHAnsi"/>
          <w:sz w:val="22"/>
          <w:szCs w:val="22"/>
        </w:rPr>
        <w:t xml:space="preserve"> horas con </w:t>
      </w:r>
      <w:r>
        <w:rPr>
          <w:rFonts w:asciiTheme="minorHAnsi" w:hAnsiTheme="minorHAnsi" w:cstheme="minorHAnsi"/>
          <w:sz w:val="22"/>
          <w:szCs w:val="22"/>
        </w:rPr>
        <w:t>cuarenta y seis</w:t>
      </w:r>
      <w:r w:rsidRPr="00665A4F">
        <w:rPr>
          <w:rFonts w:asciiTheme="minorHAnsi" w:hAnsiTheme="minorHAnsi" w:cstheme="minorHAnsi"/>
          <w:sz w:val="22"/>
          <w:szCs w:val="22"/>
        </w:rPr>
        <w:t xml:space="preserve"> minutos (1</w:t>
      </w:r>
      <w:r>
        <w:rPr>
          <w:rFonts w:asciiTheme="minorHAnsi" w:hAnsiTheme="minorHAnsi" w:cstheme="minorHAnsi"/>
          <w:sz w:val="22"/>
          <w:szCs w:val="22"/>
        </w:rPr>
        <w:t>2</w:t>
      </w:r>
      <w:r w:rsidRPr="00665A4F">
        <w:rPr>
          <w:rFonts w:asciiTheme="minorHAnsi" w:hAnsiTheme="minorHAnsi" w:cstheme="minorHAnsi"/>
          <w:sz w:val="22"/>
          <w:szCs w:val="22"/>
        </w:rPr>
        <w:t>h</w:t>
      </w:r>
      <w:r>
        <w:rPr>
          <w:rFonts w:asciiTheme="minorHAnsi" w:hAnsiTheme="minorHAnsi" w:cstheme="minorHAnsi"/>
          <w:sz w:val="22"/>
          <w:szCs w:val="22"/>
        </w:rPr>
        <w:t>46</w:t>
      </w:r>
      <w:r w:rsidRPr="00665A4F">
        <w:rPr>
          <w:rFonts w:asciiTheme="minorHAnsi" w:hAnsiTheme="minorHAnsi" w:cstheme="minorHAnsi"/>
          <w:sz w:val="22"/>
          <w:szCs w:val="22"/>
        </w:rPr>
        <w:t>), declaró clausurada la Sesión Ordinaria de Directorio de la Empresa Pública Metropolitana de Gestión de Destino Turístico.</w:t>
      </w:r>
    </w:p>
    <w:p w14:paraId="14E6C48F" w14:textId="293AECD9" w:rsidR="00332FCE" w:rsidRPr="00665A4F" w:rsidRDefault="00332FCE" w:rsidP="00332FCE">
      <w:pPr>
        <w:jc w:val="both"/>
        <w:rPr>
          <w:rFonts w:asciiTheme="minorHAnsi" w:hAnsiTheme="minorHAnsi" w:cstheme="minorHAnsi"/>
          <w:sz w:val="22"/>
          <w:szCs w:val="22"/>
          <w:lang w:val="es-419"/>
        </w:rPr>
      </w:pPr>
    </w:p>
    <w:p w14:paraId="61E98438" w14:textId="740F71AC" w:rsidR="00332FCE" w:rsidRDefault="00332FCE" w:rsidP="00332FCE">
      <w:pPr>
        <w:jc w:val="both"/>
        <w:rPr>
          <w:rFonts w:asciiTheme="minorHAnsi" w:hAnsiTheme="minorHAnsi" w:cstheme="minorHAnsi"/>
          <w:sz w:val="22"/>
          <w:szCs w:val="22"/>
          <w:lang w:val="es-419"/>
        </w:rPr>
      </w:pPr>
    </w:p>
    <w:p w14:paraId="7D875C35" w14:textId="77777777" w:rsidR="00665A4F" w:rsidRDefault="00665A4F" w:rsidP="00332FCE">
      <w:pPr>
        <w:jc w:val="both"/>
        <w:rPr>
          <w:rFonts w:asciiTheme="minorHAnsi" w:hAnsiTheme="minorHAnsi" w:cstheme="minorHAnsi"/>
          <w:sz w:val="22"/>
          <w:szCs w:val="22"/>
          <w:lang w:val="es-419"/>
        </w:rPr>
      </w:pPr>
    </w:p>
    <w:p w14:paraId="43BE7D5D" w14:textId="77777777" w:rsidR="00665A4F" w:rsidRDefault="00665A4F" w:rsidP="00332FCE">
      <w:pPr>
        <w:jc w:val="both"/>
        <w:rPr>
          <w:rFonts w:asciiTheme="minorHAnsi" w:hAnsiTheme="minorHAnsi" w:cstheme="minorHAnsi"/>
          <w:sz w:val="22"/>
          <w:szCs w:val="22"/>
          <w:lang w:val="es-419"/>
        </w:rPr>
      </w:pPr>
    </w:p>
    <w:p w14:paraId="301A9E99" w14:textId="77777777" w:rsidR="00665A4F" w:rsidRPr="00332FCE" w:rsidRDefault="00665A4F" w:rsidP="00332FCE">
      <w:pPr>
        <w:jc w:val="both"/>
        <w:rPr>
          <w:rFonts w:asciiTheme="minorHAnsi" w:hAnsiTheme="minorHAnsi" w:cstheme="minorHAnsi"/>
          <w:sz w:val="22"/>
          <w:szCs w:val="22"/>
          <w:lang w:val="es-419"/>
        </w:rPr>
      </w:pPr>
    </w:p>
    <w:p w14:paraId="32DFD223" w14:textId="77777777" w:rsidR="00665A4F" w:rsidRPr="00A77378" w:rsidRDefault="00665A4F" w:rsidP="00665A4F">
      <w:pPr>
        <w:adjustRightInd w:val="0"/>
        <w:rPr>
          <w:rFonts w:ascii="Calibri" w:eastAsia="Times New Roman" w:hAnsi="Calibri" w:cs="Calibri"/>
          <w:color w:val="000000"/>
          <w:sz w:val="22"/>
          <w:szCs w:val="22"/>
          <w:lang w:eastAsia="es-419"/>
        </w:rPr>
      </w:pPr>
      <w:bookmarkStart w:id="1" w:name="_Hlk138930411"/>
      <w:r w:rsidRPr="00A77378">
        <w:rPr>
          <w:rFonts w:ascii="Calibri" w:eastAsia="Times New Roman" w:hAnsi="Calibri" w:cs="Calibri"/>
          <w:color w:val="000000"/>
          <w:sz w:val="22"/>
          <w:szCs w:val="22"/>
          <w:lang w:eastAsia="es-419"/>
        </w:rPr>
        <w:t>Ing. María José Vera</w:t>
      </w:r>
    </w:p>
    <w:p w14:paraId="4F8D5A89" w14:textId="77777777" w:rsidR="00665A4F" w:rsidRPr="00A77378" w:rsidRDefault="00665A4F" w:rsidP="00665A4F">
      <w:pPr>
        <w:adjustRightInd w:val="0"/>
        <w:rPr>
          <w:rFonts w:asciiTheme="minorHAnsi" w:eastAsia="Times New Roman" w:hAnsiTheme="minorHAnsi" w:cstheme="minorHAnsi"/>
          <w:b/>
          <w:bCs/>
          <w:color w:val="000000"/>
          <w:sz w:val="22"/>
          <w:szCs w:val="22"/>
        </w:rPr>
      </w:pPr>
      <w:r w:rsidRPr="00A77378">
        <w:rPr>
          <w:rFonts w:ascii="Calibri" w:eastAsia="Times New Roman" w:hAnsi="Calibri" w:cs="Calibri"/>
          <w:b/>
          <w:bCs/>
          <w:color w:val="000000"/>
          <w:sz w:val="22"/>
          <w:szCs w:val="22"/>
          <w:lang w:eastAsia="es-419"/>
        </w:rPr>
        <w:t xml:space="preserve">DELEGADA DEL ALCALDE DEL DISTRITO METROPOLITANO DE QUITO </w:t>
      </w:r>
    </w:p>
    <w:p w14:paraId="7CD72118" w14:textId="77777777" w:rsidR="00665A4F" w:rsidRPr="00A77378" w:rsidRDefault="00665A4F" w:rsidP="00665A4F">
      <w:pPr>
        <w:adjustRightInd w:val="0"/>
        <w:rPr>
          <w:rFonts w:asciiTheme="minorHAnsi" w:hAnsiTheme="minorHAnsi" w:cstheme="minorHAnsi"/>
          <w:b/>
          <w:bCs/>
          <w:sz w:val="22"/>
          <w:szCs w:val="22"/>
        </w:rPr>
      </w:pPr>
      <w:r w:rsidRPr="00A77378">
        <w:rPr>
          <w:rFonts w:asciiTheme="minorHAnsi" w:hAnsiTheme="minorHAnsi" w:cstheme="minorHAnsi"/>
          <w:b/>
          <w:bCs/>
          <w:sz w:val="22"/>
          <w:szCs w:val="22"/>
        </w:rPr>
        <w:t xml:space="preserve">PRESIDENTA DEL DIRECTORIO </w:t>
      </w:r>
    </w:p>
    <w:bookmarkEnd w:id="1"/>
    <w:p w14:paraId="641D8210" w14:textId="77777777" w:rsidR="00665A4F" w:rsidRPr="00A77378" w:rsidRDefault="00665A4F" w:rsidP="00665A4F">
      <w:pPr>
        <w:adjustRightInd w:val="0"/>
        <w:rPr>
          <w:rFonts w:asciiTheme="minorHAnsi" w:hAnsiTheme="minorHAnsi" w:cstheme="minorHAnsi"/>
          <w:b/>
          <w:sz w:val="22"/>
          <w:szCs w:val="22"/>
        </w:rPr>
      </w:pPr>
      <w:r w:rsidRPr="00A77378">
        <w:rPr>
          <w:rFonts w:asciiTheme="minorHAnsi" w:hAnsiTheme="minorHAnsi" w:cstheme="minorHAnsi"/>
          <w:b/>
          <w:sz w:val="22"/>
          <w:szCs w:val="22"/>
        </w:rPr>
        <w:t xml:space="preserve">EMPRESA PÚBLICA METROPOLITANA DE GESTIÓN </w:t>
      </w:r>
    </w:p>
    <w:p w14:paraId="5B1392D3" w14:textId="77777777" w:rsidR="00665A4F" w:rsidRPr="00A77378" w:rsidRDefault="00665A4F" w:rsidP="00665A4F">
      <w:pPr>
        <w:adjustRightInd w:val="0"/>
        <w:rPr>
          <w:rFonts w:asciiTheme="minorHAnsi" w:hAnsiTheme="minorHAnsi" w:cstheme="minorHAnsi"/>
          <w:b/>
          <w:sz w:val="22"/>
          <w:szCs w:val="22"/>
        </w:rPr>
      </w:pPr>
      <w:r w:rsidRPr="00A77378">
        <w:rPr>
          <w:rFonts w:asciiTheme="minorHAnsi" w:hAnsiTheme="minorHAnsi" w:cstheme="minorHAnsi"/>
          <w:b/>
          <w:sz w:val="22"/>
          <w:szCs w:val="22"/>
        </w:rPr>
        <w:t>DE DESTINO TURÍSTICO QUITO TURISMO</w:t>
      </w:r>
    </w:p>
    <w:p w14:paraId="158AF40D" w14:textId="56823D7F" w:rsidR="00332FCE" w:rsidRPr="00A77378" w:rsidRDefault="00332FCE" w:rsidP="00332FCE">
      <w:pPr>
        <w:jc w:val="both"/>
        <w:rPr>
          <w:rFonts w:asciiTheme="minorHAnsi" w:hAnsiTheme="minorHAnsi" w:cstheme="minorHAnsi"/>
          <w:sz w:val="22"/>
          <w:szCs w:val="22"/>
          <w:lang w:val="es-419"/>
        </w:rPr>
      </w:pPr>
    </w:p>
    <w:p w14:paraId="2FE82860" w14:textId="0EC15CA2" w:rsidR="00332FCE" w:rsidRDefault="00332FCE" w:rsidP="00332FCE">
      <w:pPr>
        <w:jc w:val="both"/>
        <w:rPr>
          <w:rFonts w:asciiTheme="minorHAnsi" w:hAnsiTheme="minorHAnsi" w:cstheme="minorHAnsi"/>
          <w:sz w:val="22"/>
          <w:szCs w:val="22"/>
          <w:lang w:val="es-419"/>
        </w:rPr>
      </w:pPr>
    </w:p>
    <w:p w14:paraId="1230A150" w14:textId="77777777" w:rsidR="00665A4F" w:rsidRDefault="00665A4F" w:rsidP="00332FCE">
      <w:pPr>
        <w:jc w:val="both"/>
        <w:rPr>
          <w:rFonts w:asciiTheme="minorHAnsi" w:hAnsiTheme="minorHAnsi" w:cstheme="minorHAnsi"/>
          <w:sz w:val="22"/>
          <w:szCs w:val="22"/>
          <w:lang w:val="es-419"/>
        </w:rPr>
      </w:pPr>
    </w:p>
    <w:p w14:paraId="6ABDBEE1" w14:textId="77777777" w:rsidR="00665A4F" w:rsidRDefault="00665A4F" w:rsidP="00332FCE">
      <w:pPr>
        <w:jc w:val="both"/>
        <w:rPr>
          <w:rFonts w:asciiTheme="minorHAnsi" w:hAnsiTheme="minorHAnsi" w:cstheme="minorHAnsi"/>
          <w:sz w:val="22"/>
          <w:szCs w:val="22"/>
          <w:lang w:val="es-419"/>
        </w:rPr>
      </w:pPr>
    </w:p>
    <w:p w14:paraId="10CD15A4" w14:textId="77777777" w:rsidR="00665A4F" w:rsidRPr="00665A4F" w:rsidRDefault="00665A4F" w:rsidP="00332FCE">
      <w:pPr>
        <w:jc w:val="both"/>
        <w:rPr>
          <w:rFonts w:asciiTheme="minorHAnsi" w:hAnsiTheme="minorHAnsi" w:cstheme="minorHAnsi"/>
          <w:sz w:val="22"/>
          <w:szCs w:val="22"/>
          <w:lang w:val="es-419"/>
        </w:rPr>
      </w:pPr>
    </w:p>
    <w:p w14:paraId="339CFF86" w14:textId="77777777" w:rsidR="00665A4F" w:rsidRPr="00665A4F" w:rsidRDefault="00665A4F" w:rsidP="00665A4F">
      <w:pPr>
        <w:rPr>
          <w:rFonts w:asciiTheme="minorHAnsi" w:hAnsiTheme="minorHAnsi" w:cstheme="minorHAnsi"/>
          <w:sz w:val="22"/>
          <w:szCs w:val="22"/>
        </w:rPr>
      </w:pPr>
      <w:r w:rsidRPr="00665A4F">
        <w:rPr>
          <w:rFonts w:asciiTheme="minorHAnsi" w:hAnsiTheme="minorHAnsi" w:cstheme="minorHAnsi"/>
          <w:sz w:val="22"/>
          <w:szCs w:val="22"/>
        </w:rPr>
        <w:t>María Cristina Rivadeneira</w:t>
      </w:r>
    </w:p>
    <w:p w14:paraId="29037CB1" w14:textId="77777777" w:rsidR="00665A4F" w:rsidRPr="00665A4F" w:rsidRDefault="00665A4F" w:rsidP="00665A4F">
      <w:pPr>
        <w:rPr>
          <w:rFonts w:asciiTheme="minorHAnsi" w:hAnsiTheme="minorHAnsi" w:cstheme="minorHAnsi"/>
          <w:b/>
          <w:bCs/>
          <w:sz w:val="22"/>
          <w:szCs w:val="22"/>
        </w:rPr>
      </w:pPr>
      <w:r w:rsidRPr="00665A4F">
        <w:rPr>
          <w:rFonts w:asciiTheme="minorHAnsi" w:hAnsiTheme="minorHAnsi" w:cstheme="minorHAnsi"/>
          <w:b/>
          <w:bCs/>
          <w:sz w:val="22"/>
          <w:szCs w:val="22"/>
        </w:rPr>
        <w:t xml:space="preserve">GERENTE GENERAL </w:t>
      </w:r>
    </w:p>
    <w:p w14:paraId="05D350F2" w14:textId="77777777" w:rsidR="00665A4F" w:rsidRPr="00665A4F" w:rsidRDefault="00665A4F" w:rsidP="00665A4F">
      <w:pPr>
        <w:rPr>
          <w:rFonts w:asciiTheme="minorHAnsi" w:hAnsiTheme="minorHAnsi" w:cstheme="minorHAnsi"/>
          <w:sz w:val="22"/>
          <w:szCs w:val="22"/>
        </w:rPr>
      </w:pPr>
      <w:r w:rsidRPr="00665A4F">
        <w:rPr>
          <w:rFonts w:asciiTheme="minorHAnsi" w:hAnsiTheme="minorHAnsi" w:cstheme="minorHAnsi"/>
          <w:b/>
          <w:sz w:val="22"/>
          <w:szCs w:val="22"/>
        </w:rPr>
        <w:t>SECRETARIA DEL DIRECTORIO</w:t>
      </w:r>
    </w:p>
    <w:p w14:paraId="16D501B3" w14:textId="77777777" w:rsidR="00665A4F" w:rsidRPr="00665A4F" w:rsidRDefault="00665A4F" w:rsidP="00665A4F">
      <w:pPr>
        <w:jc w:val="both"/>
        <w:rPr>
          <w:rFonts w:asciiTheme="minorHAnsi" w:hAnsiTheme="minorHAnsi" w:cstheme="minorHAnsi"/>
          <w:b/>
          <w:sz w:val="22"/>
          <w:szCs w:val="22"/>
        </w:rPr>
      </w:pPr>
      <w:r w:rsidRPr="00665A4F">
        <w:rPr>
          <w:rFonts w:asciiTheme="minorHAnsi" w:hAnsiTheme="minorHAnsi" w:cstheme="minorHAnsi"/>
          <w:b/>
          <w:sz w:val="22"/>
          <w:szCs w:val="22"/>
        </w:rPr>
        <w:t xml:space="preserve">EMPRESA PÚBLICA METROPOLITANA DE GESTIÓN DE DESTINO TURÍSTICO </w:t>
      </w:r>
    </w:p>
    <w:p w14:paraId="04AEE2D5" w14:textId="77777777" w:rsidR="00665A4F" w:rsidRPr="00665A4F" w:rsidRDefault="00665A4F" w:rsidP="00665A4F">
      <w:pPr>
        <w:rPr>
          <w:rFonts w:asciiTheme="minorHAnsi" w:hAnsiTheme="minorHAnsi" w:cstheme="minorHAnsi"/>
          <w:sz w:val="22"/>
          <w:szCs w:val="22"/>
        </w:rPr>
      </w:pPr>
      <w:r w:rsidRPr="00665A4F">
        <w:rPr>
          <w:rFonts w:asciiTheme="minorHAnsi" w:hAnsiTheme="minorHAnsi" w:cstheme="minorHAnsi"/>
          <w:b/>
          <w:sz w:val="22"/>
          <w:szCs w:val="22"/>
        </w:rPr>
        <w:t>QUITO TURISMO</w:t>
      </w:r>
    </w:p>
    <w:p w14:paraId="1CA2F23C" w14:textId="7861B19B" w:rsidR="00332FCE" w:rsidRPr="00332FCE" w:rsidRDefault="00332FCE" w:rsidP="00332FCE">
      <w:pPr>
        <w:jc w:val="both"/>
        <w:rPr>
          <w:rFonts w:asciiTheme="minorHAnsi" w:hAnsiTheme="minorHAnsi" w:cstheme="minorHAnsi"/>
          <w:sz w:val="22"/>
          <w:szCs w:val="22"/>
          <w:lang w:val="es-419"/>
        </w:rPr>
      </w:pPr>
    </w:p>
    <w:p w14:paraId="37E7DA28" w14:textId="3233B4C0" w:rsidR="00332FCE" w:rsidRPr="00332FCE" w:rsidRDefault="00332FCE" w:rsidP="00332FCE">
      <w:pPr>
        <w:jc w:val="both"/>
        <w:rPr>
          <w:rFonts w:asciiTheme="minorHAnsi" w:hAnsiTheme="minorHAnsi" w:cstheme="minorHAnsi"/>
          <w:sz w:val="22"/>
          <w:szCs w:val="22"/>
          <w:lang w:val="es-419"/>
        </w:rPr>
      </w:pPr>
    </w:p>
    <w:p w14:paraId="45C672FB" w14:textId="54A91229" w:rsidR="00332FCE" w:rsidRPr="00332FCE" w:rsidRDefault="00332FCE" w:rsidP="0059425B">
      <w:pPr>
        <w:jc w:val="both"/>
        <w:rPr>
          <w:rFonts w:asciiTheme="minorHAnsi" w:hAnsiTheme="minorHAnsi" w:cstheme="minorHAnsi"/>
          <w:sz w:val="22"/>
          <w:szCs w:val="22"/>
          <w:lang w:val="es-EC"/>
        </w:rPr>
      </w:pPr>
    </w:p>
    <w:p w14:paraId="3A586050" w14:textId="51DD6805" w:rsidR="00C47F5C" w:rsidRPr="00C47F5C" w:rsidRDefault="00C47F5C" w:rsidP="00C47F5C">
      <w:pPr>
        <w:jc w:val="both"/>
        <w:rPr>
          <w:rFonts w:asciiTheme="minorHAnsi" w:hAnsiTheme="minorHAnsi" w:cstheme="minorHAnsi"/>
          <w:sz w:val="22"/>
          <w:szCs w:val="22"/>
          <w:lang w:val="es-419"/>
        </w:rPr>
      </w:pPr>
    </w:p>
    <w:p w14:paraId="331722BF" w14:textId="6B73B39A" w:rsidR="00E47547" w:rsidRPr="00E47547" w:rsidRDefault="00E47547" w:rsidP="00E47547">
      <w:pPr>
        <w:jc w:val="both"/>
        <w:rPr>
          <w:rFonts w:asciiTheme="minorHAnsi" w:hAnsiTheme="minorHAnsi" w:cstheme="minorHAnsi"/>
          <w:sz w:val="22"/>
          <w:szCs w:val="22"/>
        </w:rPr>
      </w:pPr>
    </w:p>
    <w:sectPr w:rsidR="00E47547" w:rsidRPr="00E47547">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5DFE4" w14:textId="77777777" w:rsidR="001720E0" w:rsidRDefault="001720E0" w:rsidP="001C0C33">
      <w:r>
        <w:separator/>
      </w:r>
    </w:p>
  </w:endnote>
  <w:endnote w:type="continuationSeparator" w:id="0">
    <w:p w14:paraId="3FE6A6FF" w14:textId="77777777" w:rsidR="001720E0" w:rsidRDefault="001720E0" w:rsidP="001C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B9B67" w14:textId="77777777" w:rsidR="00D61F55" w:rsidRDefault="00D61F5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104324"/>
      <w:docPartObj>
        <w:docPartGallery w:val="Page Numbers (Bottom of Page)"/>
        <w:docPartUnique/>
      </w:docPartObj>
    </w:sdtPr>
    <w:sdtContent>
      <w:p w14:paraId="469CCFFE" w14:textId="7A7CEC69" w:rsidR="00D61F55" w:rsidRDefault="00D61F55">
        <w:pPr>
          <w:pStyle w:val="Piedepgina"/>
          <w:jc w:val="right"/>
        </w:pPr>
        <w:r>
          <w:fldChar w:fldCharType="begin"/>
        </w:r>
        <w:r>
          <w:instrText>PAGE   \* MERGEFORMAT</w:instrText>
        </w:r>
        <w:r>
          <w:fldChar w:fldCharType="separate"/>
        </w:r>
        <w:r>
          <w:rPr>
            <w:lang w:val="es-ES"/>
          </w:rPr>
          <w:t>2</w:t>
        </w:r>
        <w:r>
          <w:fldChar w:fldCharType="end"/>
        </w:r>
      </w:p>
    </w:sdtContent>
  </w:sdt>
  <w:p w14:paraId="21BE24A7" w14:textId="77777777" w:rsidR="00D61F55" w:rsidRDefault="00D61F5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73B73" w14:textId="77777777" w:rsidR="00D61F55" w:rsidRDefault="00D61F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E4B82" w14:textId="77777777" w:rsidR="001720E0" w:rsidRDefault="001720E0" w:rsidP="001C0C33">
      <w:r>
        <w:separator/>
      </w:r>
    </w:p>
  </w:footnote>
  <w:footnote w:type="continuationSeparator" w:id="0">
    <w:p w14:paraId="441D7E27" w14:textId="77777777" w:rsidR="001720E0" w:rsidRDefault="001720E0" w:rsidP="001C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D23CF" w14:textId="77777777" w:rsidR="00D61F55" w:rsidRDefault="00D61F5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C7C3D" w14:textId="65E89C79" w:rsidR="001C0C33" w:rsidRDefault="006A1232">
    <w:pPr>
      <w:pStyle w:val="Encabezado"/>
    </w:pPr>
    <w:r>
      <w:rPr>
        <w:noProof/>
      </w:rPr>
      <w:drawing>
        <wp:anchor distT="0" distB="0" distL="114300" distR="114300" simplePos="0" relativeHeight="251658240" behindDoc="1" locked="0" layoutInCell="1" allowOverlap="1" wp14:anchorId="2D409DEB" wp14:editId="1E4BB3B6">
          <wp:simplePos x="0" y="0"/>
          <wp:positionH relativeFrom="page">
            <wp:align>left</wp:align>
          </wp:positionH>
          <wp:positionV relativeFrom="paragraph">
            <wp:posOffset>-459105</wp:posOffset>
          </wp:positionV>
          <wp:extent cx="7574447" cy="10687050"/>
          <wp:effectExtent l="0" t="0" r="0" b="0"/>
          <wp:wrapNone/>
          <wp:docPr id="18288415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447" cy="1068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ECE1B5" w14:textId="77777777" w:rsidR="001C0C33" w:rsidRDefault="001C0C33">
    <w:pPr>
      <w:pStyle w:val="Encabezado"/>
    </w:pPr>
  </w:p>
  <w:p w14:paraId="6D48D5AB" w14:textId="2063E546" w:rsidR="001C0C33" w:rsidRDefault="001C0C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152A" w14:textId="77777777" w:rsidR="00D61F55" w:rsidRDefault="00D61F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1A7E"/>
    <w:multiLevelType w:val="multilevel"/>
    <w:tmpl w:val="E72075C8"/>
    <w:lvl w:ilvl="0">
      <w:start w:val="1"/>
      <w:numFmt w:val="decimal"/>
      <w:lvlText w:val="%1."/>
      <w:lvlJc w:val="left"/>
      <w:pPr>
        <w:ind w:left="360" w:hanging="360"/>
      </w:pPr>
      <w:rPr>
        <w:rFonts w:hint="default"/>
        <w:b/>
        <w:bCs/>
        <w:i w:val="0"/>
        <w:sz w:val="23"/>
        <w:szCs w:val="23"/>
      </w:rPr>
    </w:lvl>
    <w:lvl w:ilvl="1">
      <w:start w:val="1"/>
      <w:numFmt w:val="decimal"/>
      <w:lvlText w:val="%1.%2."/>
      <w:lvlJc w:val="left"/>
      <w:pPr>
        <w:ind w:left="792" w:hanging="432"/>
      </w:pPr>
      <w:rPr>
        <w:b/>
        <w:i w:val="0"/>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1B68C4"/>
    <w:multiLevelType w:val="hybridMultilevel"/>
    <w:tmpl w:val="28302506"/>
    <w:lvl w:ilvl="0" w:tplc="B366D04A">
      <w:start w:val="1"/>
      <w:numFmt w:val="lowerLetter"/>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53E6A"/>
    <w:multiLevelType w:val="multilevel"/>
    <w:tmpl w:val="E194872A"/>
    <w:lvl w:ilvl="0">
      <w:start w:val="1"/>
      <w:numFmt w:val="upperRoman"/>
      <w:lvlText w:val="%1."/>
      <w:lvlJc w:val="left"/>
      <w:pPr>
        <w:ind w:left="1077" w:hanging="720"/>
      </w:pPr>
      <w:rPr>
        <w:rFonts w:hint="default"/>
      </w:rPr>
    </w:lvl>
    <w:lvl w:ilvl="1">
      <w:start w:val="1"/>
      <w:numFmt w:val="decimal"/>
      <w:isLgl/>
      <w:lvlText w:val="%1.%2"/>
      <w:lvlJc w:val="left"/>
      <w:pPr>
        <w:ind w:left="1077" w:hanging="720"/>
      </w:pPr>
      <w:rPr>
        <w:rFonts w:hint="default"/>
        <w:b w:val="0"/>
        <w:i w:val="0"/>
      </w:rPr>
    </w:lvl>
    <w:lvl w:ilvl="2">
      <w:start w:val="1"/>
      <w:numFmt w:val="decimal"/>
      <w:isLgl/>
      <w:lvlText w:val="%1.%2.%3"/>
      <w:lvlJc w:val="left"/>
      <w:pPr>
        <w:ind w:left="1077" w:hanging="720"/>
      </w:pPr>
      <w:rPr>
        <w:rFonts w:hint="default"/>
        <w:i w:val="0"/>
      </w:rPr>
    </w:lvl>
    <w:lvl w:ilvl="3">
      <w:start w:val="1"/>
      <w:numFmt w:val="decimal"/>
      <w:isLgl/>
      <w:lvlText w:val="%1.%2.%3.%4"/>
      <w:lvlJc w:val="left"/>
      <w:pPr>
        <w:ind w:left="1077" w:hanging="720"/>
      </w:pPr>
      <w:rPr>
        <w:rFonts w:hint="default"/>
        <w:i w:val="0"/>
      </w:rPr>
    </w:lvl>
    <w:lvl w:ilvl="4">
      <w:start w:val="1"/>
      <w:numFmt w:val="decimal"/>
      <w:isLgl/>
      <w:lvlText w:val="%1.%2.%3.%4.%5"/>
      <w:lvlJc w:val="left"/>
      <w:pPr>
        <w:ind w:left="1077" w:hanging="720"/>
      </w:pPr>
      <w:rPr>
        <w:rFonts w:hint="default"/>
        <w:i w:val="0"/>
      </w:rPr>
    </w:lvl>
    <w:lvl w:ilvl="5">
      <w:start w:val="1"/>
      <w:numFmt w:val="decimal"/>
      <w:isLgl/>
      <w:lvlText w:val="%1.%2.%3.%4.%5.%6"/>
      <w:lvlJc w:val="left"/>
      <w:pPr>
        <w:ind w:left="1077" w:hanging="720"/>
      </w:pPr>
      <w:rPr>
        <w:rFonts w:hint="default"/>
        <w:i w:val="0"/>
      </w:rPr>
    </w:lvl>
    <w:lvl w:ilvl="6">
      <w:start w:val="1"/>
      <w:numFmt w:val="decimal"/>
      <w:isLgl/>
      <w:lvlText w:val="%1.%2.%3.%4.%5.%6.%7"/>
      <w:lvlJc w:val="left"/>
      <w:pPr>
        <w:ind w:left="1077" w:hanging="720"/>
      </w:pPr>
      <w:rPr>
        <w:rFonts w:hint="default"/>
        <w:i w:val="0"/>
      </w:rPr>
    </w:lvl>
    <w:lvl w:ilvl="7">
      <w:start w:val="1"/>
      <w:numFmt w:val="decimal"/>
      <w:isLgl/>
      <w:lvlText w:val="%1.%2.%3.%4.%5.%6.%7.%8"/>
      <w:lvlJc w:val="left"/>
      <w:pPr>
        <w:ind w:left="1077" w:hanging="720"/>
      </w:pPr>
      <w:rPr>
        <w:rFonts w:hint="default"/>
        <w:i w:val="0"/>
      </w:rPr>
    </w:lvl>
    <w:lvl w:ilvl="8">
      <w:start w:val="1"/>
      <w:numFmt w:val="decimal"/>
      <w:isLgl/>
      <w:lvlText w:val="%1.%2.%3.%4.%5.%6.%7.%8.%9"/>
      <w:lvlJc w:val="left"/>
      <w:pPr>
        <w:ind w:left="1077" w:hanging="720"/>
      </w:pPr>
      <w:rPr>
        <w:rFonts w:hint="default"/>
        <w:i w:val="0"/>
      </w:rPr>
    </w:lvl>
  </w:abstractNum>
  <w:abstractNum w:abstractNumId="3" w15:restartNumberingAfterBreak="0">
    <w:nsid w:val="336E5078"/>
    <w:multiLevelType w:val="hybridMultilevel"/>
    <w:tmpl w:val="398C413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3C3A3EA1"/>
    <w:multiLevelType w:val="hybridMultilevel"/>
    <w:tmpl w:val="C35ADAB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44DD1B87"/>
    <w:multiLevelType w:val="multilevel"/>
    <w:tmpl w:val="0F42C1DA"/>
    <w:lvl w:ilvl="0">
      <w:start w:val="1"/>
      <w:numFmt w:val="decimal"/>
      <w:lvlText w:val="%1."/>
      <w:lvlJc w:val="left"/>
      <w:pPr>
        <w:ind w:left="420" w:hanging="420"/>
      </w:pPr>
      <w:rPr>
        <w:rFonts w:eastAsiaTheme="minorHAnsi" w:hint="default"/>
        <w:b/>
        <w:color w:val="auto"/>
        <w:sz w:val="24"/>
      </w:rPr>
    </w:lvl>
    <w:lvl w:ilvl="1">
      <w:start w:val="1"/>
      <w:numFmt w:val="decimal"/>
      <w:lvlText w:val="%1.%2."/>
      <w:lvlJc w:val="left"/>
      <w:pPr>
        <w:ind w:left="420" w:hanging="420"/>
      </w:pPr>
      <w:rPr>
        <w:rFonts w:eastAsiaTheme="minorHAnsi" w:hint="default"/>
        <w:b w:val="0"/>
        <w:bCs/>
        <w:color w:val="auto"/>
        <w:sz w:val="22"/>
        <w:szCs w:val="22"/>
      </w:rPr>
    </w:lvl>
    <w:lvl w:ilvl="2">
      <w:start w:val="1"/>
      <w:numFmt w:val="decimal"/>
      <w:lvlText w:val="%1.%2.%3."/>
      <w:lvlJc w:val="left"/>
      <w:pPr>
        <w:ind w:left="720" w:hanging="720"/>
      </w:pPr>
      <w:rPr>
        <w:rFonts w:eastAsiaTheme="minorHAnsi" w:hint="default"/>
        <w:b/>
        <w:color w:val="auto"/>
        <w:sz w:val="24"/>
      </w:rPr>
    </w:lvl>
    <w:lvl w:ilvl="3">
      <w:start w:val="1"/>
      <w:numFmt w:val="decimal"/>
      <w:lvlText w:val="%1.%2.%3.%4."/>
      <w:lvlJc w:val="left"/>
      <w:pPr>
        <w:ind w:left="720" w:hanging="720"/>
      </w:pPr>
      <w:rPr>
        <w:rFonts w:eastAsiaTheme="minorHAnsi" w:hint="default"/>
        <w:b/>
        <w:color w:val="auto"/>
        <w:sz w:val="24"/>
      </w:rPr>
    </w:lvl>
    <w:lvl w:ilvl="4">
      <w:start w:val="1"/>
      <w:numFmt w:val="decimal"/>
      <w:lvlText w:val="%1.%2.%3.%4.%5."/>
      <w:lvlJc w:val="left"/>
      <w:pPr>
        <w:ind w:left="1080" w:hanging="1080"/>
      </w:pPr>
      <w:rPr>
        <w:rFonts w:eastAsiaTheme="minorHAnsi" w:hint="default"/>
        <w:b/>
        <w:color w:val="auto"/>
        <w:sz w:val="24"/>
      </w:rPr>
    </w:lvl>
    <w:lvl w:ilvl="5">
      <w:start w:val="1"/>
      <w:numFmt w:val="decimal"/>
      <w:lvlText w:val="%1.%2.%3.%4.%5.%6."/>
      <w:lvlJc w:val="left"/>
      <w:pPr>
        <w:ind w:left="1080" w:hanging="1080"/>
      </w:pPr>
      <w:rPr>
        <w:rFonts w:eastAsiaTheme="minorHAnsi" w:hint="default"/>
        <w:b/>
        <w:color w:val="auto"/>
        <w:sz w:val="24"/>
      </w:rPr>
    </w:lvl>
    <w:lvl w:ilvl="6">
      <w:start w:val="1"/>
      <w:numFmt w:val="decimal"/>
      <w:lvlText w:val="%1.%2.%3.%4.%5.%6.%7."/>
      <w:lvlJc w:val="left"/>
      <w:pPr>
        <w:ind w:left="1440" w:hanging="1440"/>
      </w:pPr>
      <w:rPr>
        <w:rFonts w:eastAsiaTheme="minorHAnsi" w:hint="default"/>
        <w:b/>
        <w:color w:val="auto"/>
        <w:sz w:val="24"/>
      </w:rPr>
    </w:lvl>
    <w:lvl w:ilvl="7">
      <w:start w:val="1"/>
      <w:numFmt w:val="decimal"/>
      <w:lvlText w:val="%1.%2.%3.%4.%5.%6.%7.%8."/>
      <w:lvlJc w:val="left"/>
      <w:pPr>
        <w:ind w:left="1440" w:hanging="1440"/>
      </w:pPr>
      <w:rPr>
        <w:rFonts w:eastAsiaTheme="minorHAnsi" w:hint="default"/>
        <w:b/>
        <w:color w:val="auto"/>
        <w:sz w:val="24"/>
      </w:rPr>
    </w:lvl>
    <w:lvl w:ilvl="8">
      <w:start w:val="1"/>
      <w:numFmt w:val="decimal"/>
      <w:lvlText w:val="%1.%2.%3.%4.%5.%6.%7.%8.%9."/>
      <w:lvlJc w:val="left"/>
      <w:pPr>
        <w:ind w:left="1800" w:hanging="1800"/>
      </w:pPr>
      <w:rPr>
        <w:rFonts w:eastAsiaTheme="minorHAnsi" w:hint="default"/>
        <w:b/>
        <w:color w:val="auto"/>
        <w:sz w:val="24"/>
      </w:rPr>
    </w:lvl>
  </w:abstractNum>
  <w:abstractNum w:abstractNumId="6" w15:restartNumberingAfterBreak="0">
    <w:nsid w:val="623B31F7"/>
    <w:multiLevelType w:val="hybridMultilevel"/>
    <w:tmpl w:val="A5286B32"/>
    <w:lvl w:ilvl="0" w:tplc="57C80C3E">
      <w:start w:val="1"/>
      <w:numFmt w:val="decimal"/>
      <w:lvlText w:val="2.%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22D01B5"/>
    <w:multiLevelType w:val="hybridMultilevel"/>
    <w:tmpl w:val="C2B6432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882785956">
    <w:abstractNumId w:val="6"/>
  </w:num>
  <w:num w:numId="2" w16cid:durableId="490487462">
    <w:abstractNumId w:val="0"/>
  </w:num>
  <w:num w:numId="3" w16cid:durableId="929463684">
    <w:abstractNumId w:val="5"/>
  </w:num>
  <w:num w:numId="4" w16cid:durableId="156960538">
    <w:abstractNumId w:val="7"/>
  </w:num>
  <w:num w:numId="5" w16cid:durableId="322247559">
    <w:abstractNumId w:val="1"/>
  </w:num>
  <w:num w:numId="6" w16cid:durableId="1306660135">
    <w:abstractNumId w:val="4"/>
  </w:num>
  <w:num w:numId="7" w16cid:durableId="983004832">
    <w:abstractNumId w:val="2"/>
  </w:num>
  <w:num w:numId="8" w16cid:durableId="84420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33"/>
    <w:rsid w:val="000B296E"/>
    <w:rsid w:val="000C695E"/>
    <w:rsid w:val="001720E0"/>
    <w:rsid w:val="0018017F"/>
    <w:rsid w:val="001846C0"/>
    <w:rsid w:val="0019373E"/>
    <w:rsid w:val="001A2C50"/>
    <w:rsid w:val="001C0C33"/>
    <w:rsid w:val="001E09FF"/>
    <w:rsid w:val="001E0E77"/>
    <w:rsid w:val="002C7415"/>
    <w:rsid w:val="002F2604"/>
    <w:rsid w:val="00332FCE"/>
    <w:rsid w:val="00337CDA"/>
    <w:rsid w:val="003B1B6D"/>
    <w:rsid w:val="00480477"/>
    <w:rsid w:val="00493B72"/>
    <w:rsid w:val="00496150"/>
    <w:rsid w:val="004A5CC0"/>
    <w:rsid w:val="00504AEE"/>
    <w:rsid w:val="0059425B"/>
    <w:rsid w:val="005E17CC"/>
    <w:rsid w:val="005E6344"/>
    <w:rsid w:val="005F4BC1"/>
    <w:rsid w:val="00657734"/>
    <w:rsid w:val="00665A4F"/>
    <w:rsid w:val="00676169"/>
    <w:rsid w:val="006A1232"/>
    <w:rsid w:val="00724BD6"/>
    <w:rsid w:val="008517C1"/>
    <w:rsid w:val="008543E9"/>
    <w:rsid w:val="008858B0"/>
    <w:rsid w:val="008A5F90"/>
    <w:rsid w:val="008B405A"/>
    <w:rsid w:val="0098542D"/>
    <w:rsid w:val="00A377D9"/>
    <w:rsid w:val="00A4017B"/>
    <w:rsid w:val="00A77378"/>
    <w:rsid w:val="00A926C8"/>
    <w:rsid w:val="00AB250B"/>
    <w:rsid w:val="00C47F5C"/>
    <w:rsid w:val="00C6789F"/>
    <w:rsid w:val="00C67EAF"/>
    <w:rsid w:val="00D10EE8"/>
    <w:rsid w:val="00D61F55"/>
    <w:rsid w:val="00D75C18"/>
    <w:rsid w:val="00D9411D"/>
    <w:rsid w:val="00DE4019"/>
    <w:rsid w:val="00E04958"/>
    <w:rsid w:val="00E3320E"/>
    <w:rsid w:val="00E47547"/>
    <w:rsid w:val="00E55103"/>
    <w:rsid w:val="00E7346E"/>
    <w:rsid w:val="00E83260"/>
    <w:rsid w:val="00ED7476"/>
    <w:rsid w:val="00F02A49"/>
    <w:rsid w:val="00FF227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921D"/>
  <w15:chartTrackingRefBased/>
  <w15:docId w15:val="{225F6305-8D14-4469-9A9A-24B0C70E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42D"/>
    <w:pPr>
      <w:spacing w:after="0" w:line="240" w:lineRule="auto"/>
    </w:pPr>
    <w:rPr>
      <w:rFonts w:ascii="Times New Roman" w:hAnsi="Times New Roman" w:cs="Times New Roman"/>
      <w:kern w:val="0"/>
      <w:sz w:val="24"/>
      <w:szCs w:val="24"/>
      <w:lang w:val="es-ES_tradnl"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0C33"/>
    <w:pPr>
      <w:tabs>
        <w:tab w:val="center" w:pos="4252"/>
        <w:tab w:val="right" w:pos="8504"/>
      </w:tabs>
    </w:pPr>
  </w:style>
  <w:style w:type="character" w:customStyle="1" w:styleId="EncabezadoCar">
    <w:name w:val="Encabezado Car"/>
    <w:basedOn w:val="Fuentedeprrafopredeter"/>
    <w:link w:val="Encabezado"/>
    <w:uiPriority w:val="99"/>
    <w:rsid w:val="001C0C33"/>
  </w:style>
  <w:style w:type="paragraph" w:styleId="Piedepgina">
    <w:name w:val="footer"/>
    <w:basedOn w:val="Normal"/>
    <w:link w:val="PiedepginaCar"/>
    <w:uiPriority w:val="99"/>
    <w:unhideWhenUsed/>
    <w:rsid w:val="001C0C33"/>
    <w:pPr>
      <w:tabs>
        <w:tab w:val="center" w:pos="4252"/>
        <w:tab w:val="right" w:pos="8504"/>
      </w:tabs>
    </w:pPr>
  </w:style>
  <w:style w:type="character" w:customStyle="1" w:styleId="PiedepginaCar">
    <w:name w:val="Pie de página Car"/>
    <w:basedOn w:val="Fuentedeprrafopredeter"/>
    <w:link w:val="Piedepgina"/>
    <w:uiPriority w:val="99"/>
    <w:rsid w:val="001C0C33"/>
  </w:style>
  <w:style w:type="paragraph" w:styleId="Prrafodelista">
    <w:name w:val="List Paragraph"/>
    <w:aliases w:val="Capítulo,TIT 2 IND,Titulo 4,Texto,tEXTO,Lista vistosa - Énfasis 11,Párrafo de Viñeta,List Paragraph1,AATITULO,Subtitulo1,INDICE,Titulo 2,Bullet List,FooterText,numbered,Paragraphe de liste1,lp1,cS List Paragraph,Título 2.,Titulo parrafo"/>
    <w:basedOn w:val="Normal"/>
    <w:link w:val="PrrafodelistaCar"/>
    <w:uiPriority w:val="34"/>
    <w:qFormat/>
    <w:rsid w:val="0098542D"/>
    <w:pPr>
      <w:spacing w:after="200" w:line="276" w:lineRule="auto"/>
      <w:ind w:left="720"/>
      <w:contextualSpacing/>
    </w:pPr>
    <w:rPr>
      <w:rFonts w:asciiTheme="minorHAnsi" w:hAnsiTheme="minorHAnsi" w:cstheme="minorBidi"/>
      <w:sz w:val="22"/>
      <w:szCs w:val="22"/>
      <w:lang w:val="es-EC" w:eastAsia="en-US"/>
    </w:rPr>
  </w:style>
  <w:style w:type="paragraph" w:styleId="Sinespaciado">
    <w:name w:val="No Spacing"/>
    <w:uiPriority w:val="1"/>
    <w:qFormat/>
    <w:rsid w:val="0098542D"/>
    <w:pPr>
      <w:spacing w:after="0" w:line="240" w:lineRule="auto"/>
    </w:pPr>
    <w:rPr>
      <w:rFonts w:ascii="Times New Roman" w:hAnsi="Times New Roman" w:cs="Times New Roman"/>
      <w:kern w:val="0"/>
      <w:sz w:val="24"/>
      <w:szCs w:val="24"/>
      <w:lang w:val="es-ES_tradnl" w:eastAsia="es-ES_tradnl"/>
      <w14:ligatures w14:val="none"/>
    </w:rPr>
  </w:style>
  <w:style w:type="character" w:customStyle="1" w:styleId="PrrafodelistaCar">
    <w:name w:val="Párrafo de lista Car"/>
    <w:aliases w:val="Capítulo Car,TIT 2 IND Car,Titulo 4 Car,Texto Car,tEXTO Car,Lista vistosa - Énfasis 11 Car,Párrafo de Viñeta Car,List Paragraph1 Car,AATITULO Car,Subtitulo1 Car,INDICE Car,Titulo 2 Car,Bullet List Car,FooterText Car,numbered Car"/>
    <w:link w:val="Prrafodelista"/>
    <w:uiPriority w:val="34"/>
    <w:qFormat/>
    <w:locked/>
    <w:rsid w:val="0098542D"/>
    <w:rPr>
      <w:kern w:val="0"/>
      <w14:ligatures w14:val="none"/>
    </w:rPr>
  </w:style>
  <w:style w:type="paragraph" w:styleId="NormalWeb">
    <w:name w:val="Normal (Web)"/>
    <w:basedOn w:val="Normal"/>
    <w:uiPriority w:val="99"/>
    <w:rsid w:val="0098542D"/>
    <w:pPr>
      <w:widowControl w:val="0"/>
      <w:suppressAutoHyphens/>
      <w:spacing w:before="280" w:after="119" w:line="100" w:lineRule="atLeast"/>
    </w:pPr>
    <w:rPr>
      <w:rFonts w:eastAsia="Times New Roman"/>
      <w:kern w:val="1"/>
      <w:lang w:val="es-EC" w:eastAsia="hi-IN" w:bidi="hi-IN"/>
    </w:rPr>
  </w:style>
  <w:style w:type="table" w:styleId="Tablaconcuadrcula">
    <w:name w:val="Table Grid"/>
    <w:basedOn w:val="Tablanormal"/>
    <w:uiPriority w:val="39"/>
    <w:rsid w:val="0098542D"/>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nhideWhenUsed/>
    <w:rsid w:val="0098542D"/>
    <w:pPr>
      <w:suppressAutoHyphens/>
      <w:spacing w:after="120" w:line="276" w:lineRule="auto"/>
    </w:pPr>
    <w:rPr>
      <w:rFonts w:ascii="Calibri" w:eastAsia="Calibri" w:hAnsi="Calibri" w:cs="Calibri"/>
      <w:sz w:val="22"/>
      <w:szCs w:val="22"/>
      <w:lang w:val="es-ES" w:eastAsia="ar-SA"/>
    </w:rPr>
  </w:style>
  <w:style w:type="character" w:customStyle="1" w:styleId="TextoindependienteCar">
    <w:name w:val="Texto independiente Car"/>
    <w:basedOn w:val="Fuentedeprrafopredeter"/>
    <w:link w:val="Textoindependiente"/>
    <w:rsid w:val="0098542D"/>
    <w:rPr>
      <w:rFonts w:ascii="Calibri" w:eastAsia="Calibri" w:hAnsi="Calibri" w:cs="Calibri"/>
      <w:kern w:val="0"/>
      <w:lang w:val="es-ES" w:eastAsia="ar-SA"/>
      <w14:ligatures w14:val="none"/>
    </w:rPr>
  </w:style>
  <w:style w:type="paragraph" w:customStyle="1" w:styleId="TableParagraph">
    <w:name w:val="Table Paragraph"/>
    <w:basedOn w:val="Normal"/>
    <w:uiPriority w:val="1"/>
    <w:qFormat/>
    <w:rsid w:val="001E09FF"/>
    <w:pPr>
      <w:widowControl w:val="0"/>
      <w:autoSpaceDE w:val="0"/>
      <w:autoSpaceDN w:val="0"/>
      <w:ind w:left="115"/>
      <w:jc w:val="center"/>
    </w:pPr>
    <w:rPr>
      <w:rFonts w:ascii="Calibri Light" w:eastAsia="Calibri Light" w:hAnsi="Calibri Light" w:cs="Calibri Light"/>
      <w:sz w:val="22"/>
      <w:szCs w:val="22"/>
      <w:lang w:val="es-ES" w:eastAsia="en-US"/>
    </w:rPr>
  </w:style>
  <w:style w:type="character" w:styleId="Hipervnculo">
    <w:name w:val="Hyperlink"/>
    <w:basedOn w:val="Fuentedeprrafopredeter"/>
    <w:uiPriority w:val="99"/>
    <w:unhideWhenUsed/>
    <w:rsid w:val="00E049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4674">
      <w:bodyDiv w:val="1"/>
      <w:marLeft w:val="0"/>
      <w:marRight w:val="0"/>
      <w:marTop w:val="0"/>
      <w:marBottom w:val="0"/>
      <w:divBdr>
        <w:top w:val="none" w:sz="0" w:space="0" w:color="auto"/>
        <w:left w:val="none" w:sz="0" w:space="0" w:color="auto"/>
        <w:bottom w:val="none" w:sz="0" w:space="0" w:color="auto"/>
        <w:right w:val="none" w:sz="0" w:space="0" w:color="auto"/>
      </w:divBdr>
    </w:div>
    <w:div w:id="70079831">
      <w:bodyDiv w:val="1"/>
      <w:marLeft w:val="0"/>
      <w:marRight w:val="0"/>
      <w:marTop w:val="0"/>
      <w:marBottom w:val="0"/>
      <w:divBdr>
        <w:top w:val="none" w:sz="0" w:space="0" w:color="auto"/>
        <w:left w:val="none" w:sz="0" w:space="0" w:color="auto"/>
        <w:bottom w:val="none" w:sz="0" w:space="0" w:color="auto"/>
        <w:right w:val="none" w:sz="0" w:space="0" w:color="auto"/>
      </w:divBdr>
    </w:div>
    <w:div w:id="131217373">
      <w:bodyDiv w:val="1"/>
      <w:marLeft w:val="0"/>
      <w:marRight w:val="0"/>
      <w:marTop w:val="0"/>
      <w:marBottom w:val="0"/>
      <w:divBdr>
        <w:top w:val="none" w:sz="0" w:space="0" w:color="auto"/>
        <w:left w:val="none" w:sz="0" w:space="0" w:color="auto"/>
        <w:bottom w:val="none" w:sz="0" w:space="0" w:color="auto"/>
        <w:right w:val="none" w:sz="0" w:space="0" w:color="auto"/>
      </w:divBdr>
    </w:div>
    <w:div w:id="313338772">
      <w:bodyDiv w:val="1"/>
      <w:marLeft w:val="0"/>
      <w:marRight w:val="0"/>
      <w:marTop w:val="0"/>
      <w:marBottom w:val="0"/>
      <w:divBdr>
        <w:top w:val="none" w:sz="0" w:space="0" w:color="auto"/>
        <w:left w:val="none" w:sz="0" w:space="0" w:color="auto"/>
        <w:bottom w:val="none" w:sz="0" w:space="0" w:color="auto"/>
        <w:right w:val="none" w:sz="0" w:space="0" w:color="auto"/>
      </w:divBdr>
    </w:div>
    <w:div w:id="411971180">
      <w:bodyDiv w:val="1"/>
      <w:marLeft w:val="0"/>
      <w:marRight w:val="0"/>
      <w:marTop w:val="0"/>
      <w:marBottom w:val="0"/>
      <w:divBdr>
        <w:top w:val="none" w:sz="0" w:space="0" w:color="auto"/>
        <w:left w:val="none" w:sz="0" w:space="0" w:color="auto"/>
        <w:bottom w:val="none" w:sz="0" w:space="0" w:color="auto"/>
        <w:right w:val="none" w:sz="0" w:space="0" w:color="auto"/>
      </w:divBdr>
    </w:div>
    <w:div w:id="526992100">
      <w:bodyDiv w:val="1"/>
      <w:marLeft w:val="0"/>
      <w:marRight w:val="0"/>
      <w:marTop w:val="0"/>
      <w:marBottom w:val="0"/>
      <w:divBdr>
        <w:top w:val="none" w:sz="0" w:space="0" w:color="auto"/>
        <w:left w:val="none" w:sz="0" w:space="0" w:color="auto"/>
        <w:bottom w:val="none" w:sz="0" w:space="0" w:color="auto"/>
        <w:right w:val="none" w:sz="0" w:space="0" w:color="auto"/>
      </w:divBdr>
    </w:div>
    <w:div w:id="548343385">
      <w:bodyDiv w:val="1"/>
      <w:marLeft w:val="0"/>
      <w:marRight w:val="0"/>
      <w:marTop w:val="0"/>
      <w:marBottom w:val="0"/>
      <w:divBdr>
        <w:top w:val="none" w:sz="0" w:space="0" w:color="auto"/>
        <w:left w:val="none" w:sz="0" w:space="0" w:color="auto"/>
        <w:bottom w:val="none" w:sz="0" w:space="0" w:color="auto"/>
        <w:right w:val="none" w:sz="0" w:space="0" w:color="auto"/>
      </w:divBdr>
    </w:div>
    <w:div w:id="592709229">
      <w:bodyDiv w:val="1"/>
      <w:marLeft w:val="0"/>
      <w:marRight w:val="0"/>
      <w:marTop w:val="0"/>
      <w:marBottom w:val="0"/>
      <w:divBdr>
        <w:top w:val="none" w:sz="0" w:space="0" w:color="auto"/>
        <w:left w:val="none" w:sz="0" w:space="0" w:color="auto"/>
        <w:bottom w:val="none" w:sz="0" w:space="0" w:color="auto"/>
        <w:right w:val="none" w:sz="0" w:space="0" w:color="auto"/>
      </w:divBdr>
    </w:div>
    <w:div w:id="682129976">
      <w:bodyDiv w:val="1"/>
      <w:marLeft w:val="0"/>
      <w:marRight w:val="0"/>
      <w:marTop w:val="0"/>
      <w:marBottom w:val="0"/>
      <w:divBdr>
        <w:top w:val="none" w:sz="0" w:space="0" w:color="auto"/>
        <w:left w:val="none" w:sz="0" w:space="0" w:color="auto"/>
        <w:bottom w:val="none" w:sz="0" w:space="0" w:color="auto"/>
        <w:right w:val="none" w:sz="0" w:space="0" w:color="auto"/>
      </w:divBdr>
    </w:div>
    <w:div w:id="711156676">
      <w:bodyDiv w:val="1"/>
      <w:marLeft w:val="0"/>
      <w:marRight w:val="0"/>
      <w:marTop w:val="0"/>
      <w:marBottom w:val="0"/>
      <w:divBdr>
        <w:top w:val="none" w:sz="0" w:space="0" w:color="auto"/>
        <w:left w:val="none" w:sz="0" w:space="0" w:color="auto"/>
        <w:bottom w:val="none" w:sz="0" w:space="0" w:color="auto"/>
        <w:right w:val="none" w:sz="0" w:space="0" w:color="auto"/>
      </w:divBdr>
    </w:div>
    <w:div w:id="737096575">
      <w:bodyDiv w:val="1"/>
      <w:marLeft w:val="0"/>
      <w:marRight w:val="0"/>
      <w:marTop w:val="0"/>
      <w:marBottom w:val="0"/>
      <w:divBdr>
        <w:top w:val="none" w:sz="0" w:space="0" w:color="auto"/>
        <w:left w:val="none" w:sz="0" w:space="0" w:color="auto"/>
        <w:bottom w:val="none" w:sz="0" w:space="0" w:color="auto"/>
        <w:right w:val="none" w:sz="0" w:space="0" w:color="auto"/>
      </w:divBdr>
    </w:div>
    <w:div w:id="819688541">
      <w:bodyDiv w:val="1"/>
      <w:marLeft w:val="0"/>
      <w:marRight w:val="0"/>
      <w:marTop w:val="0"/>
      <w:marBottom w:val="0"/>
      <w:divBdr>
        <w:top w:val="none" w:sz="0" w:space="0" w:color="auto"/>
        <w:left w:val="none" w:sz="0" w:space="0" w:color="auto"/>
        <w:bottom w:val="none" w:sz="0" w:space="0" w:color="auto"/>
        <w:right w:val="none" w:sz="0" w:space="0" w:color="auto"/>
      </w:divBdr>
    </w:div>
    <w:div w:id="837036175">
      <w:bodyDiv w:val="1"/>
      <w:marLeft w:val="0"/>
      <w:marRight w:val="0"/>
      <w:marTop w:val="0"/>
      <w:marBottom w:val="0"/>
      <w:divBdr>
        <w:top w:val="none" w:sz="0" w:space="0" w:color="auto"/>
        <w:left w:val="none" w:sz="0" w:space="0" w:color="auto"/>
        <w:bottom w:val="none" w:sz="0" w:space="0" w:color="auto"/>
        <w:right w:val="none" w:sz="0" w:space="0" w:color="auto"/>
      </w:divBdr>
      <w:divsChild>
        <w:div w:id="1651128352">
          <w:marLeft w:val="547"/>
          <w:marRight w:val="0"/>
          <w:marTop w:val="0"/>
          <w:marBottom w:val="0"/>
          <w:divBdr>
            <w:top w:val="none" w:sz="0" w:space="0" w:color="auto"/>
            <w:left w:val="none" w:sz="0" w:space="0" w:color="auto"/>
            <w:bottom w:val="none" w:sz="0" w:space="0" w:color="auto"/>
            <w:right w:val="none" w:sz="0" w:space="0" w:color="auto"/>
          </w:divBdr>
        </w:div>
      </w:divsChild>
    </w:div>
    <w:div w:id="845439327">
      <w:bodyDiv w:val="1"/>
      <w:marLeft w:val="0"/>
      <w:marRight w:val="0"/>
      <w:marTop w:val="0"/>
      <w:marBottom w:val="0"/>
      <w:divBdr>
        <w:top w:val="none" w:sz="0" w:space="0" w:color="auto"/>
        <w:left w:val="none" w:sz="0" w:space="0" w:color="auto"/>
        <w:bottom w:val="none" w:sz="0" w:space="0" w:color="auto"/>
        <w:right w:val="none" w:sz="0" w:space="0" w:color="auto"/>
      </w:divBdr>
    </w:div>
    <w:div w:id="1087843330">
      <w:bodyDiv w:val="1"/>
      <w:marLeft w:val="0"/>
      <w:marRight w:val="0"/>
      <w:marTop w:val="0"/>
      <w:marBottom w:val="0"/>
      <w:divBdr>
        <w:top w:val="none" w:sz="0" w:space="0" w:color="auto"/>
        <w:left w:val="none" w:sz="0" w:space="0" w:color="auto"/>
        <w:bottom w:val="none" w:sz="0" w:space="0" w:color="auto"/>
        <w:right w:val="none" w:sz="0" w:space="0" w:color="auto"/>
      </w:divBdr>
    </w:div>
    <w:div w:id="1223322299">
      <w:bodyDiv w:val="1"/>
      <w:marLeft w:val="0"/>
      <w:marRight w:val="0"/>
      <w:marTop w:val="0"/>
      <w:marBottom w:val="0"/>
      <w:divBdr>
        <w:top w:val="none" w:sz="0" w:space="0" w:color="auto"/>
        <w:left w:val="none" w:sz="0" w:space="0" w:color="auto"/>
        <w:bottom w:val="none" w:sz="0" w:space="0" w:color="auto"/>
        <w:right w:val="none" w:sz="0" w:space="0" w:color="auto"/>
      </w:divBdr>
    </w:div>
    <w:div w:id="1432973622">
      <w:bodyDiv w:val="1"/>
      <w:marLeft w:val="0"/>
      <w:marRight w:val="0"/>
      <w:marTop w:val="0"/>
      <w:marBottom w:val="0"/>
      <w:divBdr>
        <w:top w:val="none" w:sz="0" w:space="0" w:color="auto"/>
        <w:left w:val="none" w:sz="0" w:space="0" w:color="auto"/>
        <w:bottom w:val="none" w:sz="0" w:space="0" w:color="auto"/>
        <w:right w:val="none" w:sz="0" w:space="0" w:color="auto"/>
      </w:divBdr>
    </w:div>
    <w:div w:id="1481578088">
      <w:bodyDiv w:val="1"/>
      <w:marLeft w:val="0"/>
      <w:marRight w:val="0"/>
      <w:marTop w:val="0"/>
      <w:marBottom w:val="0"/>
      <w:divBdr>
        <w:top w:val="none" w:sz="0" w:space="0" w:color="auto"/>
        <w:left w:val="none" w:sz="0" w:space="0" w:color="auto"/>
        <w:bottom w:val="none" w:sz="0" w:space="0" w:color="auto"/>
        <w:right w:val="none" w:sz="0" w:space="0" w:color="auto"/>
      </w:divBdr>
    </w:div>
    <w:div w:id="1493132625">
      <w:bodyDiv w:val="1"/>
      <w:marLeft w:val="0"/>
      <w:marRight w:val="0"/>
      <w:marTop w:val="0"/>
      <w:marBottom w:val="0"/>
      <w:divBdr>
        <w:top w:val="none" w:sz="0" w:space="0" w:color="auto"/>
        <w:left w:val="none" w:sz="0" w:space="0" w:color="auto"/>
        <w:bottom w:val="none" w:sz="0" w:space="0" w:color="auto"/>
        <w:right w:val="none" w:sz="0" w:space="0" w:color="auto"/>
      </w:divBdr>
    </w:div>
    <w:div w:id="1531919103">
      <w:bodyDiv w:val="1"/>
      <w:marLeft w:val="0"/>
      <w:marRight w:val="0"/>
      <w:marTop w:val="0"/>
      <w:marBottom w:val="0"/>
      <w:divBdr>
        <w:top w:val="none" w:sz="0" w:space="0" w:color="auto"/>
        <w:left w:val="none" w:sz="0" w:space="0" w:color="auto"/>
        <w:bottom w:val="none" w:sz="0" w:space="0" w:color="auto"/>
        <w:right w:val="none" w:sz="0" w:space="0" w:color="auto"/>
      </w:divBdr>
    </w:div>
    <w:div w:id="1566837448">
      <w:bodyDiv w:val="1"/>
      <w:marLeft w:val="0"/>
      <w:marRight w:val="0"/>
      <w:marTop w:val="0"/>
      <w:marBottom w:val="0"/>
      <w:divBdr>
        <w:top w:val="none" w:sz="0" w:space="0" w:color="auto"/>
        <w:left w:val="none" w:sz="0" w:space="0" w:color="auto"/>
        <w:bottom w:val="none" w:sz="0" w:space="0" w:color="auto"/>
        <w:right w:val="none" w:sz="0" w:space="0" w:color="auto"/>
      </w:divBdr>
      <w:divsChild>
        <w:div w:id="1716733772">
          <w:marLeft w:val="547"/>
          <w:marRight w:val="0"/>
          <w:marTop w:val="0"/>
          <w:marBottom w:val="0"/>
          <w:divBdr>
            <w:top w:val="none" w:sz="0" w:space="0" w:color="auto"/>
            <w:left w:val="none" w:sz="0" w:space="0" w:color="auto"/>
            <w:bottom w:val="none" w:sz="0" w:space="0" w:color="auto"/>
            <w:right w:val="none" w:sz="0" w:space="0" w:color="auto"/>
          </w:divBdr>
        </w:div>
      </w:divsChild>
    </w:div>
    <w:div w:id="1576816155">
      <w:bodyDiv w:val="1"/>
      <w:marLeft w:val="0"/>
      <w:marRight w:val="0"/>
      <w:marTop w:val="0"/>
      <w:marBottom w:val="0"/>
      <w:divBdr>
        <w:top w:val="none" w:sz="0" w:space="0" w:color="auto"/>
        <w:left w:val="none" w:sz="0" w:space="0" w:color="auto"/>
        <w:bottom w:val="none" w:sz="0" w:space="0" w:color="auto"/>
        <w:right w:val="none" w:sz="0" w:space="0" w:color="auto"/>
      </w:divBdr>
    </w:div>
    <w:div w:id="1657567926">
      <w:bodyDiv w:val="1"/>
      <w:marLeft w:val="0"/>
      <w:marRight w:val="0"/>
      <w:marTop w:val="0"/>
      <w:marBottom w:val="0"/>
      <w:divBdr>
        <w:top w:val="none" w:sz="0" w:space="0" w:color="auto"/>
        <w:left w:val="none" w:sz="0" w:space="0" w:color="auto"/>
        <w:bottom w:val="none" w:sz="0" w:space="0" w:color="auto"/>
        <w:right w:val="none" w:sz="0" w:space="0" w:color="auto"/>
      </w:divBdr>
    </w:div>
    <w:div w:id="1680808688">
      <w:bodyDiv w:val="1"/>
      <w:marLeft w:val="0"/>
      <w:marRight w:val="0"/>
      <w:marTop w:val="0"/>
      <w:marBottom w:val="0"/>
      <w:divBdr>
        <w:top w:val="none" w:sz="0" w:space="0" w:color="auto"/>
        <w:left w:val="none" w:sz="0" w:space="0" w:color="auto"/>
        <w:bottom w:val="none" w:sz="0" w:space="0" w:color="auto"/>
        <w:right w:val="none" w:sz="0" w:space="0" w:color="auto"/>
      </w:divBdr>
    </w:div>
    <w:div w:id="1806006088">
      <w:bodyDiv w:val="1"/>
      <w:marLeft w:val="0"/>
      <w:marRight w:val="0"/>
      <w:marTop w:val="0"/>
      <w:marBottom w:val="0"/>
      <w:divBdr>
        <w:top w:val="none" w:sz="0" w:space="0" w:color="auto"/>
        <w:left w:val="none" w:sz="0" w:space="0" w:color="auto"/>
        <w:bottom w:val="none" w:sz="0" w:space="0" w:color="auto"/>
        <w:right w:val="none" w:sz="0" w:space="0" w:color="auto"/>
      </w:divBdr>
    </w:div>
    <w:div w:id="1844930019">
      <w:bodyDiv w:val="1"/>
      <w:marLeft w:val="0"/>
      <w:marRight w:val="0"/>
      <w:marTop w:val="0"/>
      <w:marBottom w:val="0"/>
      <w:divBdr>
        <w:top w:val="none" w:sz="0" w:space="0" w:color="auto"/>
        <w:left w:val="none" w:sz="0" w:space="0" w:color="auto"/>
        <w:bottom w:val="none" w:sz="0" w:space="0" w:color="auto"/>
        <w:right w:val="none" w:sz="0" w:space="0" w:color="auto"/>
      </w:divBdr>
    </w:div>
    <w:div w:id="1865053415">
      <w:bodyDiv w:val="1"/>
      <w:marLeft w:val="0"/>
      <w:marRight w:val="0"/>
      <w:marTop w:val="0"/>
      <w:marBottom w:val="0"/>
      <w:divBdr>
        <w:top w:val="none" w:sz="0" w:space="0" w:color="auto"/>
        <w:left w:val="none" w:sz="0" w:space="0" w:color="auto"/>
        <w:bottom w:val="none" w:sz="0" w:space="0" w:color="auto"/>
        <w:right w:val="none" w:sz="0" w:space="0" w:color="auto"/>
      </w:divBdr>
    </w:div>
    <w:div w:id="1888254661">
      <w:bodyDiv w:val="1"/>
      <w:marLeft w:val="0"/>
      <w:marRight w:val="0"/>
      <w:marTop w:val="0"/>
      <w:marBottom w:val="0"/>
      <w:divBdr>
        <w:top w:val="none" w:sz="0" w:space="0" w:color="auto"/>
        <w:left w:val="none" w:sz="0" w:space="0" w:color="auto"/>
        <w:bottom w:val="none" w:sz="0" w:space="0" w:color="auto"/>
        <w:right w:val="none" w:sz="0" w:space="0" w:color="auto"/>
      </w:divBdr>
    </w:div>
    <w:div w:id="1969168662">
      <w:bodyDiv w:val="1"/>
      <w:marLeft w:val="0"/>
      <w:marRight w:val="0"/>
      <w:marTop w:val="0"/>
      <w:marBottom w:val="0"/>
      <w:divBdr>
        <w:top w:val="none" w:sz="0" w:space="0" w:color="auto"/>
        <w:left w:val="none" w:sz="0" w:space="0" w:color="auto"/>
        <w:bottom w:val="none" w:sz="0" w:space="0" w:color="auto"/>
        <w:right w:val="none" w:sz="0" w:space="0" w:color="auto"/>
      </w:divBdr>
    </w:div>
    <w:div w:id="1996837283">
      <w:bodyDiv w:val="1"/>
      <w:marLeft w:val="0"/>
      <w:marRight w:val="0"/>
      <w:marTop w:val="0"/>
      <w:marBottom w:val="0"/>
      <w:divBdr>
        <w:top w:val="none" w:sz="0" w:space="0" w:color="auto"/>
        <w:left w:val="none" w:sz="0" w:space="0" w:color="auto"/>
        <w:bottom w:val="none" w:sz="0" w:space="0" w:color="auto"/>
        <w:right w:val="none" w:sz="0" w:space="0" w:color="auto"/>
      </w:divBdr>
    </w:div>
    <w:div w:id="2060668080">
      <w:bodyDiv w:val="1"/>
      <w:marLeft w:val="0"/>
      <w:marRight w:val="0"/>
      <w:marTop w:val="0"/>
      <w:marBottom w:val="0"/>
      <w:divBdr>
        <w:top w:val="none" w:sz="0" w:space="0" w:color="auto"/>
        <w:left w:val="none" w:sz="0" w:space="0" w:color="auto"/>
        <w:bottom w:val="none" w:sz="0" w:space="0" w:color="auto"/>
        <w:right w:val="none" w:sz="0" w:space="0" w:color="auto"/>
      </w:divBdr>
      <w:divsChild>
        <w:div w:id="398097550">
          <w:marLeft w:val="547"/>
          <w:marRight w:val="0"/>
          <w:marTop w:val="0"/>
          <w:marBottom w:val="0"/>
          <w:divBdr>
            <w:top w:val="none" w:sz="0" w:space="0" w:color="auto"/>
            <w:left w:val="none" w:sz="0" w:space="0" w:color="auto"/>
            <w:bottom w:val="none" w:sz="0" w:space="0" w:color="auto"/>
            <w:right w:val="none" w:sz="0" w:space="0" w:color="auto"/>
          </w:divBdr>
        </w:div>
      </w:divsChild>
    </w:div>
    <w:div w:id="21293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52199-4383-4131-9EED-35C3BBC6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4718</Words>
  <Characters>25949</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 Guamialamá Ruano</dc:creator>
  <cp:keywords/>
  <dc:description/>
  <cp:lastModifiedBy>Giselle Narvaez</cp:lastModifiedBy>
  <cp:revision>2</cp:revision>
  <dcterms:created xsi:type="dcterms:W3CDTF">2023-07-31T19:38:00Z</dcterms:created>
  <dcterms:modified xsi:type="dcterms:W3CDTF">2023-07-31T19:38:00Z</dcterms:modified>
</cp:coreProperties>
</file>